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DFKaiShu-SB-Estd-BF"/>
          <w:b/>
          <w:kern w:val="0"/>
        </w:rPr>
      </w:pPr>
      <w:bookmarkStart w:id="0" w:name="OLE_LINK2"/>
      <w:r w:rsidRPr="00DA68B4">
        <w:rPr>
          <w:rFonts w:ascii="標楷體" w:eastAsia="標楷體" w:hAnsi="標楷體" w:cs="DFKaiShu-SB-Estd-BF" w:hint="eastAsia"/>
          <w:b/>
          <w:kern w:val="0"/>
        </w:rPr>
        <w:t>國立中央大學</w:t>
      </w:r>
      <w:bookmarkEnd w:id="0"/>
      <w:r w:rsidRPr="00DA68B4">
        <w:rPr>
          <w:rFonts w:ascii="標楷體" w:eastAsia="標楷體" w:hAnsi="標楷體" w:cs="DFKaiShu-SB-Estd-BF" w:hint="eastAsia"/>
          <w:b/>
          <w:kern w:val="0"/>
        </w:rPr>
        <w:t>研發成果運用利益衝突迴避及資訊揭露管理辦法</w:t>
      </w:r>
    </w:p>
    <w:p w:rsidR="00ED3C51" w:rsidRDefault="00ED3C51" w:rsidP="00ED3C51">
      <w:pPr>
        <w:autoSpaceDE w:val="0"/>
        <w:autoSpaceDN w:val="0"/>
        <w:adjustRightInd w:val="0"/>
        <w:spacing w:line="0" w:lineRule="atLeast"/>
        <w:jc w:val="right"/>
        <w:rPr>
          <w:rFonts w:ascii="標楷體" w:eastAsia="標楷體" w:hAnsi="標楷體" w:cs="DFKaiShu-SB-Estd-BF" w:hint="eastAsia"/>
          <w:kern w:val="0"/>
          <w:sz w:val="20"/>
          <w:szCs w:val="20"/>
        </w:rPr>
      </w:pPr>
    </w:p>
    <w:p w:rsidR="00DA68B4" w:rsidRPr="00ED3C51" w:rsidRDefault="00DA68B4" w:rsidP="00ED3C51">
      <w:pPr>
        <w:autoSpaceDE w:val="0"/>
        <w:autoSpaceDN w:val="0"/>
        <w:adjustRightInd w:val="0"/>
        <w:spacing w:line="0" w:lineRule="atLeast"/>
        <w:jc w:val="right"/>
        <w:rPr>
          <w:rFonts w:eastAsia="標楷體"/>
          <w:kern w:val="0"/>
          <w:sz w:val="20"/>
          <w:szCs w:val="20"/>
        </w:rPr>
      </w:pPr>
      <w:r w:rsidRPr="00ED3C51">
        <w:rPr>
          <w:rFonts w:eastAsia="標楷體"/>
          <w:kern w:val="0"/>
          <w:sz w:val="20"/>
          <w:szCs w:val="20"/>
        </w:rPr>
        <w:t>103</w:t>
      </w:r>
      <w:r w:rsidRPr="00ED3C51">
        <w:rPr>
          <w:rFonts w:eastAsia="標楷體"/>
          <w:kern w:val="0"/>
          <w:sz w:val="20"/>
          <w:szCs w:val="20"/>
        </w:rPr>
        <w:t>年</w:t>
      </w:r>
      <w:r w:rsidRPr="00ED3C51">
        <w:rPr>
          <w:rFonts w:eastAsia="標楷體"/>
          <w:kern w:val="0"/>
          <w:sz w:val="20"/>
          <w:szCs w:val="20"/>
        </w:rPr>
        <w:t>3</w:t>
      </w:r>
      <w:r w:rsidRPr="00ED3C51">
        <w:rPr>
          <w:rFonts w:eastAsia="標楷體"/>
          <w:kern w:val="0"/>
          <w:sz w:val="20"/>
          <w:szCs w:val="20"/>
        </w:rPr>
        <w:t>月</w:t>
      </w:r>
      <w:r w:rsidRPr="00ED3C51">
        <w:rPr>
          <w:rFonts w:eastAsia="標楷體"/>
          <w:kern w:val="0"/>
          <w:sz w:val="20"/>
          <w:szCs w:val="20"/>
        </w:rPr>
        <w:t>6</w:t>
      </w:r>
      <w:r w:rsidRPr="00ED3C51">
        <w:rPr>
          <w:rFonts w:eastAsia="標楷體"/>
          <w:kern w:val="0"/>
          <w:sz w:val="20"/>
          <w:szCs w:val="20"/>
        </w:rPr>
        <w:t>日</w:t>
      </w:r>
      <w:r w:rsidRPr="00ED3C51">
        <w:rPr>
          <w:rFonts w:eastAsia="標楷體"/>
          <w:kern w:val="0"/>
          <w:sz w:val="20"/>
          <w:szCs w:val="20"/>
        </w:rPr>
        <w:t>102</w:t>
      </w:r>
      <w:r w:rsidRPr="00ED3C51">
        <w:rPr>
          <w:rFonts w:eastAsia="標楷體"/>
          <w:kern w:val="0"/>
          <w:sz w:val="20"/>
          <w:szCs w:val="20"/>
        </w:rPr>
        <w:t>學年度第</w:t>
      </w:r>
      <w:r w:rsidRPr="00ED3C51">
        <w:rPr>
          <w:rFonts w:eastAsia="標楷體"/>
          <w:kern w:val="0"/>
          <w:sz w:val="20"/>
          <w:szCs w:val="20"/>
        </w:rPr>
        <w:t>2</w:t>
      </w:r>
      <w:r w:rsidRPr="00ED3C51">
        <w:rPr>
          <w:rFonts w:eastAsia="標楷體"/>
          <w:kern w:val="0"/>
          <w:sz w:val="20"/>
          <w:szCs w:val="20"/>
        </w:rPr>
        <w:t>學期研究發展會議通過</w:t>
      </w:r>
    </w:p>
    <w:p w:rsidR="00DA68B4" w:rsidRDefault="00DA68B4" w:rsidP="00ED3C51">
      <w:pPr>
        <w:autoSpaceDE w:val="0"/>
        <w:autoSpaceDN w:val="0"/>
        <w:adjustRightInd w:val="0"/>
        <w:spacing w:line="0" w:lineRule="atLeast"/>
        <w:jc w:val="right"/>
        <w:rPr>
          <w:rFonts w:eastAsia="標楷體" w:hint="eastAsia"/>
          <w:kern w:val="0"/>
          <w:sz w:val="20"/>
          <w:szCs w:val="20"/>
        </w:rPr>
      </w:pPr>
      <w:r w:rsidRPr="00ED3C51">
        <w:rPr>
          <w:rFonts w:eastAsia="標楷體"/>
          <w:kern w:val="0"/>
          <w:sz w:val="20"/>
          <w:szCs w:val="20"/>
        </w:rPr>
        <w:t>103</w:t>
      </w:r>
      <w:r w:rsidRPr="00ED3C51">
        <w:rPr>
          <w:rFonts w:eastAsia="標楷體"/>
          <w:kern w:val="0"/>
          <w:sz w:val="20"/>
          <w:szCs w:val="20"/>
        </w:rPr>
        <w:t>年</w:t>
      </w:r>
      <w:r w:rsidRPr="00ED3C51">
        <w:rPr>
          <w:rFonts w:eastAsia="標楷體"/>
          <w:kern w:val="0"/>
          <w:sz w:val="20"/>
          <w:szCs w:val="20"/>
        </w:rPr>
        <w:t>6</w:t>
      </w:r>
      <w:r w:rsidRPr="00ED3C51">
        <w:rPr>
          <w:rFonts w:eastAsia="標楷體"/>
          <w:kern w:val="0"/>
          <w:sz w:val="20"/>
          <w:szCs w:val="20"/>
        </w:rPr>
        <w:t>月</w:t>
      </w:r>
      <w:r w:rsidRPr="00ED3C51">
        <w:rPr>
          <w:rFonts w:eastAsia="標楷體"/>
          <w:kern w:val="0"/>
          <w:sz w:val="20"/>
          <w:szCs w:val="20"/>
        </w:rPr>
        <w:t>9</w:t>
      </w:r>
      <w:r w:rsidRPr="00ED3C51">
        <w:rPr>
          <w:rFonts w:eastAsia="標楷體"/>
          <w:kern w:val="0"/>
          <w:sz w:val="20"/>
          <w:szCs w:val="20"/>
        </w:rPr>
        <w:t>日</w:t>
      </w:r>
      <w:r w:rsidRPr="00ED3C51">
        <w:rPr>
          <w:rFonts w:eastAsia="標楷體"/>
          <w:kern w:val="0"/>
          <w:sz w:val="20"/>
          <w:szCs w:val="20"/>
        </w:rPr>
        <w:t>102</w:t>
      </w:r>
      <w:r w:rsidRPr="00ED3C51">
        <w:rPr>
          <w:rFonts w:eastAsia="標楷體"/>
          <w:kern w:val="0"/>
          <w:sz w:val="20"/>
          <w:szCs w:val="20"/>
        </w:rPr>
        <w:t>學年度第</w:t>
      </w:r>
      <w:r w:rsidRPr="00ED3C51">
        <w:rPr>
          <w:rFonts w:eastAsia="標楷體"/>
          <w:kern w:val="0"/>
          <w:sz w:val="20"/>
          <w:szCs w:val="20"/>
        </w:rPr>
        <w:t>2</w:t>
      </w:r>
      <w:r w:rsidRPr="00ED3C51">
        <w:rPr>
          <w:rFonts w:eastAsia="標楷體"/>
          <w:kern w:val="0"/>
          <w:sz w:val="20"/>
          <w:szCs w:val="20"/>
        </w:rPr>
        <w:t>學期臨時研究發展會議通過</w:t>
      </w:r>
    </w:p>
    <w:p w:rsidR="00ED3C51" w:rsidRPr="00ED3C51" w:rsidRDefault="00ED3C51" w:rsidP="00ED3C51">
      <w:pPr>
        <w:autoSpaceDE w:val="0"/>
        <w:autoSpaceDN w:val="0"/>
        <w:adjustRightInd w:val="0"/>
        <w:spacing w:line="0" w:lineRule="atLeast"/>
        <w:jc w:val="right"/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t>10</w:t>
      </w:r>
      <w:r>
        <w:rPr>
          <w:rFonts w:eastAsia="標楷體" w:hint="eastAsia"/>
          <w:kern w:val="0"/>
          <w:sz w:val="20"/>
          <w:szCs w:val="20"/>
        </w:rPr>
        <w:t>5</w:t>
      </w:r>
      <w:r w:rsidRPr="00ED3C51">
        <w:rPr>
          <w:rFonts w:eastAsia="標楷體"/>
          <w:kern w:val="0"/>
          <w:sz w:val="20"/>
          <w:szCs w:val="20"/>
        </w:rPr>
        <w:t>年</w:t>
      </w:r>
      <w:r>
        <w:rPr>
          <w:rFonts w:eastAsia="標楷體" w:hint="eastAsia"/>
          <w:kern w:val="0"/>
          <w:sz w:val="20"/>
          <w:szCs w:val="20"/>
        </w:rPr>
        <w:t>3</w:t>
      </w:r>
      <w:r w:rsidRPr="00ED3C51">
        <w:rPr>
          <w:rFonts w:eastAsia="標楷體"/>
          <w:kern w:val="0"/>
          <w:sz w:val="20"/>
          <w:szCs w:val="20"/>
        </w:rPr>
        <w:t>月</w:t>
      </w:r>
      <w:r>
        <w:rPr>
          <w:rFonts w:eastAsia="標楷體" w:hint="eastAsia"/>
          <w:kern w:val="0"/>
          <w:sz w:val="20"/>
          <w:szCs w:val="20"/>
        </w:rPr>
        <w:t>4</w:t>
      </w:r>
      <w:r w:rsidRPr="00ED3C51">
        <w:rPr>
          <w:rFonts w:eastAsia="標楷體"/>
          <w:kern w:val="0"/>
          <w:sz w:val="20"/>
          <w:szCs w:val="20"/>
        </w:rPr>
        <w:t>日</w:t>
      </w:r>
      <w:r w:rsidRPr="00ED3C51">
        <w:rPr>
          <w:rFonts w:eastAsia="標楷體"/>
          <w:kern w:val="0"/>
          <w:sz w:val="20"/>
          <w:szCs w:val="20"/>
        </w:rPr>
        <w:t>10</w:t>
      </w:r>
      <w:r>
        <w:rPr>
          <w:rFonts w:eastAsia="標楷體" w:hint="eastAsia"/>
          <w:kern w:val="0"/>
          <w:sz w:val="20"/>
          <w:szCs w:val="20"/>
        </w:rPr>
        <w:t>4</w:t>
      </w:r>
      <w:r w:rsidRPr="00ED3C51">
        <w:rPr>
          <w:rFonts w:eastAsia="標楷體"/>
          <w:kern w:val="0"/>
          <w:sz w:val="20"/>
          <w:szCs w:val="20"/>
        </w:rPr>
        <w:t>學年度第</w:t>
      </w:r>
      <w:r w:rsidRPr="00ED3C51">
        <w:rPr>
          <w:rFonts w:eastAsia="標楷體"/>
          <w:kern w:val="0"/>
          <w:sz w:val="20"/>
          <w:szCs w:val="20"/>
        </w:rPr>
        <w:t>2</w:t>
      </w:r>
      <w:r w:rsidRPr="00ED3C51">
        <w:rPr>
          <w:rFonts w:eastAsia="標楷體"/>
          <w:kern w:val="0"/>
          <w:sz w:val="20"/>
          <w:szCs w:val="20"/>
        </w:rPr>
        <w:t>學期研究發展會議通過</w:t>
      </w:r>
    </w:p>
    <w:p w:rsidR="00DA68B4" w:rsidRPr="00DA68B4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第一條　(管理目的)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國立中央大學</w:t>
      </w:r>
      <w:r w:rsidRPr="00DA68B4">
        <w:rPr>
          <w:rFonts w:ascii="標楷體" w:eastAsia="標楷體" w:hAnsi="標楷體" w:cs="DFKaiShu-SB-Estd-BF"/>
          <w:kern w:val="0"/>
        </w:rPr>
        <w:t>(</w:t>
      </w:r>
      <w:r w:rsidRPr="00DA68B4">
        <w:rPr>
          <w:rFonts w:ascii="標楷體" w:eastAsia="標楷體" w:hAnsi="標楷體" w:cs="DFKaiShu-SB-Estd-BF" w:hint="eastAsia"/>
          <w:kern w:val="0"/>
        </w:rPr>
        <w:t>以下簡稱</w:t>
      </w:r>
      <w:r w:rsidRPr="00DA68B4">
        <w:rPr>
          <w:rFonts w:ascii="新細明體" w:hAnsi="新細明體" w:cs="DFKaiShu-SB-Estd-BF" w:hint="eastAsia"/>
          <w:kern w:val="0"/>
        </w:rPr>
        <w:t>「</w:t>
      </w:r>
      <w:r w:rsidRPr="00DA68B4">
        <w:rPr>
          <w:rFonts w:ascii="標楷體" w:eastAsia="標楷體" w:hAnsi="標楷體" w:cs="DFKaiShu-SB-Estd-BF" w:hint="eastAsia"/>
          <w:kern w:val="0"/>
        </w:rPr>
        <w:t>本校</w:t>
      </w:r>
      <w:r w:rsidRPr="00DA68B4">
        <w:rPr>
          <w:rFonts w:ascii="新細明體" w:hAnsi="新細明體" w:cs="DFKaiShu-SB-Estd-BF" w:hint="eastAsia"/>
          <w:kern w:val="0"/>
        </w:rPr>
        <w:t>」</w:t>
      </w:r>
      <w:r w:rsidRPr="00DA68B4">
        <w:rPr>
          <w:rFonts w:ascii="標楷體" w:eastAsia="標楷體" w:hAnsi="標楷體" w:cs="DFKaiShu-SB-Estd-BF" w:hint="eastAsia"/>
          <w:kern w:val="0"/>
        </w:rPr>
        <w:t>)為建立本校利益衝突迴避及資訊揭露之規範，防止不當利益輸送，依據行政院「政府科學技術研究發展成果歸屬及運用辦法」、</w:t>
      </w:r>
      <w:r w:rsidRPr="00DA68B4">
        <w:rPr>
          <w:rFonts w:ascii="標楷體" w:eastAsia="標楷體" w:hAnsi="標楷體" w:cs="DFKaiShu-SB-Estd-BF" w:hint="eastAsia"/>
          <w:b/>
          <w:kern w:val="0"/>
          <w:u w:val="single"/>
        </w:rPr>
        <w:t>經濟部「科學技術研究發展成果歸屬及運用辦法」</w:t>
      </w:r>
      <w:r w:rsidRPr="00DA68B4">
        <w:rPr>
          <w:rFonts w:ascii="標楷體" w:eastAsia="標楷體" w:hAnsi="標楷體" w:cs="DFKaiShu-SB-Estd-BF" w:hint="eastAsia"/>
          <w:kern w:val="0"/>
        </w:rPr>
        <w:t>及教育部「專科以上學校產學合作實施辦法」之規定，訂定「國立中央大學研發成果運用利益衝突迴避及資訊揭露管理辦法」(以下簡稱</w:t>
      </w:r>
      <w:r w:rsidRPr="00DA68B4">
        <w:rPr>
          <w:rFonts w:ascii="新細明體" w:hAnsi="新細明體" w:cs="DFKaiShu-SB-Estd-BF" w:hint="eastAsia"/>
          <w:kern w:val="0"/>
        </w:rPr>
        <w:t>「</w:t>
      </w:r>
      <w:r w:rsidRPr="00DA68B4">
        <w:rPr>
          <w:rFonts w:ascii="標楷體" w:eastAsia="標楷體" w:hAnsi="標楷體" w:cs="DFKaiShu-SB-Estd-BF" w:hint="eastAsia"/>
          <w:kern w:val="0"/>
        </w:rPr>
        <w:t>本辦法</w:t>
      </w:r>
      <w:r w:rsidRPr="00DA68B4">
        <w:rPr>
          <w:rFonts w:ascii="新細明體" w:hAnsi="新細明體" w:cs="DFKaiShu-SB-Estd-BF" w:hint="eastAsia"/>
          <w:kern w:val="0"/>
        </w:rPr>
        <w:t>」</w:t>
      </w:r>
      <w:r w:rsidRPr="00DA68B4">
        <w:rPr>
          <w:rFonts w:ascii="標楷體" w:eastAsia="標楷體" w:hAnsi="標楷體" w:cs="DFKaiShu-SB-Estd-BF" w:hint="eastAsia"/>
          <w:kern w:val="0"/>
        </w:rPr>
        <w:t>)。</w:t>
      </w:r>
    </w:p>
    <w:p w:rsidR="00DA68B4" w:rsidRPr="00DA68B4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第二條　(權責單位)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本辦法由本校研究發展處負責訂定管理機制及規範，並受理利益衝突迴避申請及相關資訊之揭露。</w:t>
      </w:r>
    </w:p>
    <w:p w:rsid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 w:hint="eastAsia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本校應成立利益衝突與迴避審議委員會(以下簡稱</w:t>
      </w:r>
      <w:r w:rsidRPr="00DA68B4">
        <w:rPr>
          <w:rFonts w:ascii="新細明體" w:hAnsi="新細明體" w:cs="DFKaiShu-SB-Estd-BF" w:hint="eastAsia"/>
          <w:kern w:val="0"/>
        </w:rPr>
        <w:t>「</w:t>
      </w:r>
      <w:r w:rsidRPr="00DA68B4">
        <w:rPr>
          <w:rFonts w:ascii="標楷體" w:eastAsia="標楷體" w:hAnsi="標楷體" w:cs="DFKaiShu-SB-Estd-BF" w:hint="eastAsia"/>
          <w:kern w:val="0"/>
        </w:rPr>
        <w:t>審議委員會</w:t>
      </w:r>
      <w:r w:rsidRPr="00DA68B4">
        <w:rPr>
          <w:rFonts w:ascii="新細明體" w:hAnsi="新細明體" w:cs="DFKaiShu-SB-Estd-BF" w:hint="eastAsia"/>
          <w:kern w:val="0"/>
        </w:rPr>
        <w:t>」</w:t>
      </w:r>
      <w:r w:rsidRPr="00DA68B4">
        <w:rPr>
          <w:rFonts w:ascii="標楷體" w:eastAsia="標楷體" w:hAnsi="標楷體" w:cs="DFKaiShu-SB-Estd-BF" w:hint="eastAsia"/>
          <w:kern w:val="0"/>
        </w:rPr>
        <w:t>)，審議研發成果運用利益衝突迴避及資訊揭露等案件；審議委員會由七至九位委員組成，置主任委員一人，由校長指定之副校長一人擔任；審議委員由研發長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副研發長及</w:t>
      </w:r>
      <w:proofErr w:type="gramStart"/>
      <w:r w:rsidRPr="00DA68B4">
        <w:rPr>
          <w:rFonts w:ascii="標楷體" w:eastAsia="標楷體" w:hAnsi="標楷體" w:cs="DFKaiShu-SB-Estd-BF" w:hint="eastAsia"/>
          <w:kern w:val="0"/>
        </w:rPr>
        <w:t>主任委員就校內</w:t>
      </w:r>
      <w:proofErr w:type="gramEnd"/>
      <w:r w:rsidRPr="00DA68B4">
        <w:rPr>
          <w:rFonts w:ascii="標楷體" w:eastAsia="標楷體" w:hAnsi="標楷體" w:cs="DFKaiShu-SB-Estd-BF" w:hint="eastAsia"/>
          <w:kern w:val="0"/>
        </w:rPr>
        <w:t>相關專長教師選任四至六人組成之</w:t>
      </w:r>
      <w:r w:rsidRPr="00DA68B4">
        <w:rPr>
          <w:rFonts w:ascii="新細明體" w:hAnsi="新細明體" w:cs="DFKaiShu-SB-Estd-BF" w:hint="eastAsia"/>
          <w:kern w:val="0"/>
        </w:rPr>
        <w:t>，</w:t>
      </w:r>
      <w:r w:rsidRPr="00DA68B4">
        <w:rPr>
          <w:rFonts w:ascii="標楷體" w:eastAsia="標楷體" w:hAnsi="標楷體" w:cs="DFKaiShu-SB-Estd-BF" w:hint="eastAsia"/>
          <w:kern w:val="0"/>
        </w:rPr>
        <w:t>選任委員任期三年。</w:t>
      </w:r>
    </w:p>
    <w:p w:rsidR="00DA68B4" w:rsidRPr="00ED3C51" w:rsidRDefault="00DA68B4" w:rsidP="00AF1955">
      <w:pPr>
        <w:spacing w:beforeLines="100" w:before="360" w:line="360" w:lineRule="exact"/>
        <w:ind w:left="34" w:hangingChars="14" w:hanging="34"/>
        <w:jc w:val="both"/>
        <w:rPr>
          <w:rFonts w:ascii="標楷體" w:eastAsia="標楷體" w:hAnsi="標楷體" w:hint="eastAsia"/>
          <w:b/>
          <w:szCs w:val="28"/>
          <w:u w:val="single"/>
        </w:rPr>
      </w:pPr>
      <w:r w:rsidRPr="00ED3C51">
        <w:rPr>
          <w:rFonts w:ascii="標楷體" w:eastAsia="標楷體" w:hAnsi="標楷體" w:cs="DFKaiShu-SB-Estd-BF" w:hint="eastAsia"/>
          <w:kern w:val="0"/>
        </w:rPr>
        <w:t xml:space="preserve">第三條 </w:t>
      </w:r>
      <w:r w:rsidRPr="00ED3C51">
        <w:rPr>
          <w:rFonts w:ascii="標楷體" w:eastAsia="標楷體" w:hAnsi="標楷體" w:hint="eastAsia"/>
          <w:b/>
          <w:szCs w:val="28"/>
          <w:u w:val="single"/>
        </w:rPr>
        <w:t>(本辦法所稱技術移轉)</w:t>
      </w:r>
    </w:p>
    <w:p w:rsidR="00DA68B4" w:rsidRPr="00ED3C51" w:rsidRDefault="00BB44CB" w:rsidP="00DA68B4">
      <w:pPr>
        <w:autoSpaceDE w:val="0"/>
        <w:autoSpaceDN w:val="0"/>
        <w:adjustRightInd w:val="0"/>
        <w:spacing w:line="0" w:lineRule="atLeast"/>
        <w:ind w:leftChars="354" w:left="85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hint="eastAsia"/>
          <w:b/>
          <w:szCs w:val="28"/>
          <w:u w:val="single"/>
        </w:rPr>
        <w:t>本辦法所稱之技術移轉，係指本校所屬之技術研發成果授權或讓</w:t>
      </w:r>
      <w:proofErr w:type="gramStart"/>
      <w:r w:rsidRPr="00ED3C51">
        <w:rPr>
          <w:rFonts w:ascii="標楷體" w:eastAsia="標楷體" w:hAnsi="標楷體" w:hint="eastAsia"/>
          <w:b/>
          <w:szCs w:val="28"/>
          <w:u w:val="single"/>
        </w:rPr>
        <w:t>與</w:t>
      </w:r>
      <w:proofErr w:type="gramEnd"/>
      <w:r w:rsidRPr="00ED3C51">
        <w:rPr>
          <w:rFonts w:ascii="標楷體" w:eastAsia="標楷體" w:hAnsi="標楷體" w:hint="eastAsia"/>
          <w:b/>
          <w:szCs w:val="28"/>
          <w:u w:val="single"/>
        </w:rPr>
        <w:t>，以進行產業利用；包括提供技術服務或材料。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四</w:t>
      </w:r>
      <w:r w:rsidRPr="00ED3C51">
        <w:rPr>
          <w:rFonts w:ascii="標楷體" w:eastAsia="標楷體" w:hAnsi="標楷體" w:cs="DFKaiShu-SB-Estd-BF" w:hint="eastAsia"/>
          <w:kern w:val="0"/>
        </w:rPr>
        <w:t>條　(適用範圍、對象)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本辦法所稱本校研發成果，係指本校教研人員、職員或學生利用本校資源、校務基金或受政府機關、民間企業資助或委託，而進行科學技術研究發展所獲致之成果，包括但不限於專門技術、專利權、著作權、商標專用權、積體電路電路佈局、營業秘密、電腦軟體與其他相關技術資料等，依政府法令或依約定歸屬於本校者。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本辦法所稱當事人，係指本校參與或執行研發成果管理及運用相關業務之教職員工(包含發明人、創作人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計畫主持人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業務承辦人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業務單位主管)，其關係人係指：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1699" w:hangingChars="308" w:hanging="739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一、當事人之配偶或共同生活之家屬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三親等以內親屬。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1699" w:hangingChars="308" w:hanging="739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二、當事人或其配偶信託財產之受託人。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399" w:left="1414" w:hangingChars="190" w:hanging="456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三、當事人或第一款有利害關係者之個人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事業或企業</w:t>
      </w:r>
      <w:r w:rsidRPr="00DA68B4">
        <w:rPr>
          <w:rFonts w:ascii="新細明體" w:hAnsi="新細明體" w:cs="DFKaiShu-SB-Estd-BF" w:hint="eastAsia"/>
          <w:kern w:val="0"/>
        </w:rPr>
        <w:t>。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399" w:left="1414" w:hangingChars="190" w:hanging="456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四</w:t>
      </w:r>
      <w:r w:rsidRPr="00DA68B4">
        <w:rPr>
          <w:rFonts w:ascii="新細明體" w:hAnsi="新細明體" w:cs="DFKaiShu-SB-Estd-BF" w:hint="eastAsia"/>
          <w:kern w:val="0"/>
        </w:rPr>
        <w:t>、</w:t>
      </w:r>
      <w:r w:rsidRPr="00DA68B4">
        <w:rPr>
          <w:rFonts w:ascii="標楷體" w:eastAsia="標楷體" w:hAnsi="標楷體" w:cs="DFKaiShu-SB-Estd-BF" w:hint="eastAsia"/>
          <w:kern w:val="0"/>
        </w:rPr>
        <w:t>當事人、第一款及第二款所列人員擔任負責人、董事、監察人或經理人之營利事業。但當事人擔任前述職務係經政府或本校指派者，不在此。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</w:p>
    <w:p w:rsidR="00DA68B4" w:rsidRPr="00DA68B4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lastRenderedPageBreak/>
        <w:t>第</w:t>
      </w:r>
      <w:r w:rsidRPr="008A2839">
        <w:rPr>
          <w:rFonts w:ascii="標楷體" w:eastAsia="標楷體" w:hAnsi="標楷體" w:cs="DFKaiShu-SB-Estd-BF" w:hint="eastAsia"/>
          <w:b/>
          <w:kern w:val="0"/>
          <w:u w:val="single"/>
        </w:rPr>
        <w:t>五</w:t>
      </w:r>
      <w:r w:rsidRPr="00DA68B4">
        <w:rPr>
          <w:rFonts w:ascii="標楷體" w:eastAsia="標楷體" w:hAnsi="標楷體" w:cs="DFKaiShu-SB-Estd-BF" w:hint="eastAsia"/>
          <w:kern w:val="0"/>
        </w:rPr>
        <w:t>條　(本辦法所稱利益)</w:t>
      </w:r>
    </w:p>
    <w:p w:rsidR="00DA68B4" w:rsidRP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本辦法所稱利益，包</w:t>
      </w:r>
      <w:bookmarkStart w:id="1" w:name="_GoBack"/>
      <w:bookmarkEnd w:id="1"/>
      <w:r w:rsidRPr="00DA68B4">
        <w:rPr>
          <w:rFonts w:ascii="標楷體" w:eastAsia="標楷體" w:hAnsi="標楷體" w:cs="DFKaiShu-SB-Estd-BF" w:hint="eastAsia"/>
          <w:kern w:val="0"/>
        </w:rPr>
        <w:t>括財產上利益及非財產上利益。</w:t>
      </w:r>
      <w:r w:rsidRPr="00DA68B4">
        <w:rPr>
          <w:rFonts w:ascii="標楷體" w:eastAsia="標楷體" w:hAnsi="標楷體" w:cs="DFKaiShu-SB-Estd-BF"/>
          <w:kern w:val="0"/>
        </w:rPr>
        <w:br/>
      </w:r>
      <w:r w:rsidRPr="00DA68B4">
        <w:rPr>
          <w:rFonts w:ascii="標楷體" w:eastAsia="標楷體" w:hAnsi="標楷體" w:cs="DFKaiShu-SB-Estd-BF" w:hint="eastAsia"/>
          <w:kern w:val="0"/>
        </w:rPr>
        <w:t>財產上利益：</w:t>
      </w:r>
    </w:p>
    <w:p w:rsidR="00DA68B4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 w:hint="eastAsia"/>
          <w:kern w:val="0"/>
        </w:rPr>
      </w:pPr>
      <w:r w:rsidRPr="00DA68B4">
        <w:rPr>
          <w:rFonts w:ascii="標楷體" w:eastAsia="標楷體" w:hAnsi="標楷體" w:cs="DFKaiShu-SB-Estd-BF" w:hint="eastAsia"/>
          <w:kern w:val="0"/>
        </w:rPr>
        <w:t>一、動產、不動產。</w:t>
      </w:r>
      <w:r w:rsidRPr="00DA68B4">
        <w:rPr>
          <w:rFonts w:ascii="標楷體" w:eastAsia="標楷體" w:hAnsi="標楷體" w:cs="DFKaiShu-SB-Estd-BF"/>
          <w:kern w:val="0"/>
        </w:rPr>
        <w:br/>
      </w:r>
      <w:r w:rsidRPr="00DA68B4">
        <w:rPr>
          <w:rFonts w:ascii="標楷體" w:eastAsia="標楷體" w:hAnsi="標楷體" w:cs="DFKaiShu-SB-Estd-BF" w:hint="eastAsia"/>
          <w:kern w:val="0"/>
        </w:rPr>
        <w:t>二、現金、存款現金、存款、外幣及有價證券。</w:t>
      </w:r>
      <w:r w:rsidRPr="00DA68B4">
        <w:rPr>
          <w:rFonts w:ascii="標楷體" w:eastAsia="標楷體" w:hAnsi="標楷體" w:cs="DFKaiShu-SB-Estd-BF"/>
          <w:kern w:val="0"/>
        </w:rPr>
        <w:br/>
      </w:r>
      <w:r w:rsidRPr="00DA68B4">
        <w:rPr>
          <w:rFonts w:ascii="標楷體" w:eastAsia="標楷體" w:hAnsi="標楷體" w:cs="DFKaiShu-SB-Estd-BF" w:hint="eastAsia"/>
          <w:kern w:val="0"/>
        </w:rPr>
        <w:t>三、債權或其他財產上權利。</w:t>
      </w:r>
      <w:r w:rsidRPr="00DA68B4">
        <w:rPr>
          <w:rFonts w:ascii="標楷體" w:eastAsia="標楷體" w:hAnsi="標楷體" w:cs="DFKaiShu-SB-Estd-BF"/>
          <w:kern w:val="0"/>
        </w:rPr>
        <w:br/>
      </w:r>
      <w:r w:rsidRPr="00DA68B4">
        <w:rPr>
          <w:rFonts w:ascii="標楷體" w:eastAsia="標楷體" w:hAnsi="標楷體" w:cs="DFKaiShu-SB-Estd-BF" w:hint="eastAsia"/>
          <w:kern w:val="0"/>
        </w:rPr>
        <w:t>四、其他具有經濟價值或得以金錢交易取得之利益。</w:t>
      </w:r>
      <w:r w:rsidRPr="00DA68B4">
        <w:rPr>
          <w:rFonts w:ascii="標楷體" w:eastAsia="標楷體" w:hAnsi="標楷體" w:cs="DFKaiShu-SB-Estd-BF"/>
          <w:kern w:val="0"/>
        </w:rPr>
        <w:br/>
      </w:r>
      <w:r w:rsidRPr="00DA68B4">
        <w:rPr>
          <w:rFonts w:ascii="標楷體" w:eastAsia="標楷體" w:hAnsi="標楷體" w:cs="DFKaiShu-SB-Estd-BF" w:hint="eastAsia"/>
          <w:kern w:val="0"/>
        </w:rPr>
        <w:t>非財產上利益，指當事人或其關係人於本校或承接本校技術移轉業者之任用、</w:t>
      </w:r>
      <w:proofErr w:type="gramStart"/>
      <w:r w:rsidRPr="00DA68B4">
        <w:rPr>
          <w:rFonts w:ascii="標楷體" w:eastAsia="標楷體" w:hAnsi="標楷體" w:cs="DFKaiShu-SB-Estd-BF" w:hint="eastAsia"/>
          <w:kern w:val="0"/>
        </w:rPr>
        <w:t>陞</w:t>
      </w:r>
      <w:proofErr w:type="gramEnd"/>
      <w:r w:rsidRPr="00DA68B4">
        <w:rPr>
          <w:rFonts w:ascii="標楷體" w:eastAsia="標楷體" w:hAnsi="標楷體" w:cs="DFKaiShu-SB-Estd-BF" w:hint="eastAsia"/>
          <w:kern w:val="0"/>
        </w:rPr>
        <w:t>遷、調動及其他人事措施。</w:t>
      </w:r>
    </w:p>
    <w:p w:rsidR="00DA68B4" w:rsidRPr="00ED3C51" w:rsidRDefault="00DA68B4" w:rsidP="0092619E">
      <w:pPr>
        <w:autoSpaceDE w:val="0"/>
        <w:autoSpaceDN w:val="0"/>
        <w:adjustRightInd w:val="0"/>
        <w:spacing w:beforeLines="100" w:before="360"/>
        <w:ind w:left="425" w:hangingChars="177" w:hanging="425"/>
        <w:rPr>
          <w:rFonts w:ascii="標楷體" w:eastAsia="標楷體" w:hAnsi="標楷體" w:cs="DFKaiShu-SB-Estd-BF" w:hint="eastAsia"/>
          <w:b/>
          <w:kern w:val="0"/>
          <w:u w:val="single"/>
        </w:rPr>
      </w:pPr>
      <w:r w:rsidRPr="00ED3C51">
        <w:rPr>
          <w:rFonts w:ascii="標楷體" w:eastAsia="標楷體" w:hAnsi="標楷體" w:cs="DFKaiShu-SB-Estd-BF" w:hint="eastAsia"/>
          <w:b/>
          <w:kern w:val="0"/>
        </w:rPr>
        <w:t>第六條</w:t>
      </w:r>
      <w:r w:rsidRPr="00ED3C51">
        <w:rPr>
          <w:rFonts w:ascii="標楷體" w:eastAsia="標楷體" w:hAnsi="標楷體" w:cs="DFKaiShu-SB-Estd-BF" w:hint="eastAsia"/>
          <w:kern w:val="0"/>
        </w:rPr>
        <w:t xml:space="preserve"> </w:t>
      </w: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(本辦法所稱利益衝突)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354" w:left="85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本辦法所稱之利益衝突，係指當事人執行技術移轉業務時，因其作為或不作為，直接或間接使當事人或其關係人獲取利益者。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七</w:t>
      </w:r>
      <w:r w:rsidRPr="00ED3C51">
        <w:rPr>
          <w:rFonts w:ascii="標楷體" w:eastAsia="標楷體" w:hAnsi="標楷體" w:cs="DFKaiShu-SB-Estd-BF" w:hint="eastAsia"/>
          <w:kern w:val="0"/>
        </w:rPr>
        <w:t>條　(當事人之資訊揭露及迴避義務)</w:t>
      </w:r>
    </w:p>
    <w:p w:rsidR="00DA68B4" w:rsidRPr="00ED3C51" w:rsidRDefault="00DA68B4" w:rsidP="00DA68B4">
      <w:pPr>
        <w:autoSpaceDE w:val="0"/>
        <w:autoSpaceDN w:val="0"/>
        <w:adjustRightInd w:val="0"/>
        <w:ind w:leftChars="354" w:left="850"/>
        <w:rPr>
          <w:rFonts w:ascii="標楷體" w:eastAsia="標楷體" w:hAnsi="標楷體" w:cs="DFKaiShu-SB-Estd-BF" w:hint="eastAsia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當事人於執行研發成果運用職務時，應揭露前條所述之利益衝突情事</w:t>
      </w:r>
      <w:r w:rsidR="00BB44CB" w:rsidRPr="00ED3C51">
        <w:rPr>
          <w:rFonts w:ascii="標楷體" w:eastAsia="標楷體" w:hAnsi="標楷體" w:cs="DFKaiShu-SB-Estd-BF" w:hint="eastAsia"/>
          <w:kern w:val="0"/>
        </w:rPr>
        <w:t>。</w:t>
      </w: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當事人應迴避而未迴避者，應負擔因此所生之民、刑事及行政責任。</w:t>
      </w:r>
    </w:p>
    <w:p w:rsidR="00DA68B4" w:rsidRPr="00ED3C51" w:rsidRDefault="00BB44CB" w:rsidP="00DA68B4">
      <w:pPr>
        <w:autoSpaceDE w:val="0"/>
        <w:autoSpaceDN w:val="0"/>
        <w:adjustRightInd w:val="0"/>
        <w:ind w:leftChars="354" w:left="850"/>
        <w:rPr>
          <w:rFonts w:ascii="標楷體" w:eastAsia="標楷體" w:hAnsi="標楷體" w:cs="DFKaiShu-SB-Estd-BF" w:hint="eastAsia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本校利益衝突與迴避審議委員會知有應迴避而未迴避之情事時，</w:t>
      </w:r>
      <w:r w:rsidR="00DA68B4" w:rsidRPr="00ED3C51">
        <w:rPr>
          <w:rFonts w:ascii="標楷體" w:eastAsia="標楷體" w:hAnsi="標楷體" w:cs="DFKaiShu-SB-Estd-BF" w:hint="eastAsia"/>
          <w:b/>
          <w:kern w:val="0"/>
          <w:u w:val="single"/>
        </w:rPr>
        <w:t>應採取下列之</w:t>
      </w:r>
      <w:proofErr w:type="gramStart"/>
      <w:r w:rsidR="00DA68B4" w:rsidRPr="00ED3C51">
        <w:rPr>
          <w:rFonts w:ascii="標楷體" w:eastAsia="標楷體" w:hAnsi="標楷體" w:cs="DFKaiShu-SB-Estd-BF" w:hint="eastAsia"/>
          <w:b/>
          <w:kern w:val="0"/>
          <w:u w:val="single"/>
        </w:rPr>
        <w:t>一</w:t>
      </w:r>
      <w:proofErr w:type="gramEnd"/>
      <w:r w:rsidR="00DA68B4" w:rsidRPr="00ED3C51">
        <w:rPr>
          <w:rFonts w:ascii="標楷體" w:eastAsia="標楷體" w:hAnsi="標楷體" w:cs="DFKaiShu-SB-Estd-BF" w:hint="eastAsia"/>
          <w:b/>
          <w:kern w:val="0"/>
          <w:u w:val="single"/>
        </w:rPr>
        <w:t>措施:</w:t>
      </w:r>
    </w:p>
    <w:p w:rsidR="00DA68B4" w:rsidRPr="00ED3C51" w:rsidRDefault="00DA68B4" w:rsidP="00DA68B4">
      <w:pPr>
        <w:autoSpaceDE w:val="0"/>
        <w:autoSpaceDN w:val="0"/>
        <w:adjustRightInd w:val="0"/>
        <w:ind w:leftChars="354" w:left="850"/>
        <w:rPr>
          <w:rFonts w:ascii="標楷體" w:eastAsia="標楷體" w:hAnsi="標楷體" w:cs="DFKaiShu-SB-Estd-BF" w:hint="eastAsia"/>
          <w:kern w:val="0"/>
        </w:rPr>
      </w:pP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一、應使當事人迴避</w:t>
      </w:r>
      <w:r w:rsidRPr="00ED3C51">
        <w:rPr>
          <w:rFonts w:ascii="新細明體" w:hAnsi="新細明體" w:cs="DFKaiShu-SB-Estd-BF" w:hint="eastAsia"/>
          <w:b/>
          <w:kern w:val="0"/>
          <w:u w:val="single"/>
        </w:rPr>
        <w:t>，</w:t>
      </w: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並由校方代為進行研發成果運用之談判</w:t>
      </w:r>
      <w:r w:rsidRPr="00ED3C51">
        <w:rPr>
          <w:rFonts w:ascii="標楷體" w:eastAsia="標楷體" w:hAnsi="標楷體" w:cs="DFKaiShu-SB-Estd-BF" w:hint="eastAsia"/>
          <w:kern w:val="0"/>
        </w:rPr>
        <w:t>。</w:t>
      </w:r>
    </w:p>
    <w:p w:rsidR="00DA68B4" w:rsidRPr="00ED3C51" w:rsidRDefault="00DA68B4" w:rsidP="00DA68B4">
      <w:pPr>
        <w:autoSpaceDE w:val="0"/>
        <w:autoSpaceDN w:val="0"/>
        <w:adjustRightInd w:val="0"/>
        <w:ind w:leftChars="354" w:left="850"/>
        <w:rPr>
          <w:rFonts w:ascii="標楷體" w:eastAsia="標楷體" w:hAnsi="標楷體" w:cs="DFKaiShu-SB-Estd-BF" w:hint="eastAsia"/>
          <w:b/>
          <w:kern w:val="0"/>
          <w:u w:val="single"/>
        </w:rPr>
      </w:pP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二、應使當事人重新徵求無利益衝突之技轉對象，以進行研發成果運用之談判。</w:t>
      </w:r>
    </w:p>
    <w:p w:rsidR="00DA68B4" w:rsidRPr="00ED3C51" w:rsidRDefault="00DA68B4" w:rsidP="00DA68B4">
      <w:pPr>
        <w:autoSpaceDE w:val="0"/>
        <w:autoSpaceDN w:val="0"/>
        <w:adjustRightInd w:val="0"/>
        <w:ind w:firstLine="851"/>
        <w:rPr>
          <w:rFonts w:ascii="標楷體" w:eastAsia="標楷體" w:hAnsi="標楷體" w:cs="DFKaiShu-SB-Estd-BF" w:hint="eastAsia"/>
          <w:b/>
          <w:kern w:val="0"/>
          <w:u w:val="single"/>
        </w:rPr>
      </w:pP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三、得拒絕給予</w:t>
      </w:r>
      <w:proofErr w:type="gramStart"/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專屬性技轉</w:t>
      </w:r>
      <w:proofErr w:type="gramEnd"/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。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354" w:left="85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b/>
          <w:kern w:val="0"/>
          <w:u w:val="single"/>
        </w:rPr>
        <w:t>四、</w:t>
      </w:r>
      <w:r w:rsidR="00BB44CB" w:rsidRPr="00ED3C51">
        <w:rPr>
          <w:rFonts w:ascii="標楷體" w:eastAsia="標楷體" w:hAnsi="標楷體" w:cs="DFKaiShu-SB-Estd-BF" w:hint="eastAsia"/>
          <w:b/>
          <w:kern w:val="0"/>
          <w:u w:val="single"/>
        </w:rPr>
        <w:t>利益衝突者係唯一合適之技轉對象時，應要求當事人不得利用本校資源，以自身職務時間</w:t>
      </w:r>
      <w:proofErr w:type="gramStart"/>
      <w:r w:rsidR="00BB44CB" w:rsidRPr="00ED3C51">
        <w:rPr>
          <w:rFonts w:ascii="標楷體" w:eastAsia="標楷體" w:hAnsi="標楷體" w:cs="DFKaiShu-SB-Estd-BF" w:hint="eastAsia"/>
          <w:b/>
          <w:kern w:val="0"/>
          <w:u w:val="single"/>
        </w:rPr>
        <w:t>挹助此技轉</w:t>
      </w:r>
      <w:proofErr w:type="gramEnd"/>
      <w:r w:rsidR="00BB44CB" w:rsidRPr="00ED3C51">
        <w:rPr>
          <w:rFonts w:ascii="標楷體" w:eastAsia="標楷體" w:hAnsi="標楷體" w:cs="DFKaiShu-SB-Estd-BF" w:hint="eastAsia"/>
          <w:b/>
          <w:kern w:val="0"/>
          <w:u w:val="single"/>
        </w:rPr>
        <w:t>對象，造成利益輸送之情事。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="00905268" w:rsidRPr="00ED3C51">
        <w:rPr>
          <w:rFonts w:ascii="標楷體" w:eastAsia="標楷體" w:hAnsi="標楷體" w:cs="DFKaiShu-SB-Estd-BF" w:hint="eastAsia"/>
          <w:b/>
          <w:kern w:val="0"/>
          <w:u w:val="single"/>
        </w:rPr>
        <w:t>八</w:t>
      </w:r>
      <w:r w:rsidRPr="00ED3C51">
        <w:rPr>
          <w:rFonts w:ascii="標楷體" w:eastAsia="標楷體" w:hAnsi="標楷體" w:cs="DFKaiShu-SB-Estd-BF" w:hint="eastAsia"/>
          <w:kern w:val="0"/>
        </w:rPr>
        <w:t>條　(揭露資訊之權益保障)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當事人依本辦法揭露之個人資料，僅使用於實施本辦法之範圍內，並受個人資料保護法保障。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="00905268" w:rsidRPr="00ED3C51">
        <w:rPr>
          <w:rFonts w:ascii="標楷體" w:eastAsia="標楷體" w:hAnsi="標楷體" w:cs="DFKaiShu-SB-Estd-BF" w:hint="eastAsia"/>
          <w:b/>
          <w:kern w:val="0"/>
          <w:u w:val="single"/>
        </w:rPr>
        <w:t>九</w:t>
      </w:r>
      <w:r w:rsidRPr="00ED3C51">
        <w:rPr>
          <w:rFonts w:ascii="標楷體" w:eastAsia="標楷體" w:hAnsi="標楷體" w:cs="DFKaiShu-SB-Estd-BF" w:hint="eastAsia"/>
          <w:kern w:val="0"/>
        </w:rPr>
        <w:t>條　(</w:t>
      </w:r>
      <w:proofErr w:type="gramStart"/>
      <w:r w:rsidRPr="00ED3C51">
        <w:rPr>
          <w:rFonts w:ascii="標楷體" w:eastAsia="標楷體" w:hAnsi="標楷體" w:cs="DFKaiShu-SB-Estd-BF" w:hint="eastAsia"/>
          <w:kern w:val="0"/>
        </w:rPr>
        <w:t>內部控</w:t>
      </w:r>
      <w:proofErr w:type="gramEnd"/>
      <w:r w:rsidRPr="00ED3C51">
        <w:rPr>
          <w:rFonts w:ascii="標楷體" w:eastAsia="標楷體" w:hAnsi="標楷體" w:cs="DFKaiShu-SB-Estd-BF" w:hint="eastAsia"/>
          <w:kern w:val="0"/>
        </w:rPr>
        <w:t>管依據)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本校就本辦法所訂利益衝突迴避及相關資訊揭露相關事項，應依本校</w:t>
      </w:r>
      <w:proofErr w:type="gramStart"/>
      <w:r w:rsidRPr="00ED3C51">
        <w:rPr>
          <w:rFonts w:ascii="標楷體" w:eastAsia="標楷體" w:hAnsi="標楷體" w:cs="DFKaiShu-SB-Estd-BF" w:hint="eastAsia"/>
          <w:kern w:val="0"/>
        </w:rPr>
        <w:t>內部控</w:t>
      </w:r>
      <w:proofErr w:type="gramEnd"/>
      <w:r w:rsidRPr="00ED3C51">
        <w:rPr>
          <w:rFonts w:ascii="標楷體" w:eastAsia="標楷體" w:hAnsi="標楷體" w:cs="DFKaiShu-SB-Estd-BF" w:hint="eastAsia"/>
          <w:kern w:val="0"/>
        </w:rPr>
        <w:t>管相關規定辦理。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="00905268" w:rsidRPr="00ED3C51">
        <w:rPr>
          <w:rFonts w:ascii="標楷體" w:eastAsia="標楷體" w:hAnsi="標楷體" w:cs="DFKaiShu-SB-Estd-BF" w:hint="eastAsia"/>
          <w:b/>
          <w:kern w:val="0"/>
          <w:u w:val="single"/>
        </w:rPr>
        <w:t>十</w:t>
      </w:r>
      <w:r w:rsidRPr="00ED3C51">
        <w:rPr>
          <w:rFonts w:ascii="標楷體" w:eastAsia="標楷體" w:hAnsi="標楷體" w:cs="DFKaiShu-SB-Estd-BF" w:hint="eastAsia"/>
          <w:kern w:val="0"/>
        </w:rPr>
        <w:t>條　(實施教育訓練)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本辦法業務權責單位應規劃適當訓練課程，加強同仁利益衝突迴避及資訊揭露之認知與瞭解。</w:t>
      </w:r>
    </w:p>
    <w:p w:rsidR="00DA68B4" w:rsidRPr="00ED3C51" w:rsidRDefault="00DA68B4" w:rsidP="00DA68B4">
      <w:pPr>
        <w:autoSpaceDE w:val="0"/>
        <w:autoSpaceDN w:val="0"/>
        <w:adjustRightInd w:val="0"/>
        <w:spacing w:beforeLines="100" w:before="360" w:line="0" w:lineRule="atLeast"/>
        <w:ind w:left="425" w:hangingChars="177" w:hanging="425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第</w:t>
      </w:r>
      <w:r w:rsidR="00905268" w:rsidRPr="00ED3C51">
        <w:rPr>
          <w:rFonts w:ascii="標楷體" w:eastAsia="標楷體" w:hAnsi="標楷體" w:cs="DFKaiShu-SB-Estd-BF" w:hint="eastAsia"/>
          <w:b/>
          <w:kern w:val="0"/>
          <w:u w:val="single"/>
        </w:rPr>
        <w:t>十一</w:t>
      </w:r>
      <w:r w:rsidRPr="00ED3C51">
        <w:rPr>
          <w:rFonts w:ascii="標楷體" w:eastAsia="標楷體" w:hAnsi="標楷體" w:cs="DFKaiShu-SB-Estd-BF" w:hint="eastAsia"/>
          <w:kern w:val="0"/>
        </w:rPr>
        <w:t>條　(爭議案件審議程序)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就有無利益衝突無法達成協議時，</w:t>
      </w:r>
      <w:r w:rsidRPr="00ED3C51">
        <w:rPr>
          <w:rFonts w:ascii="標楷體" w:eastAsia="標楷體" w:hAnsi="標楷體" w:cs="DFKaiShu-SB-Estd-BF"/>
          <w:kern w:val="0"/>
        </w:rPr>
        <w:t>得由</w:t>
      </w:r>
      <w:r w:rsidRPr="00ED3C51">
        <w:rPr>
          <w:rFonts w:ascii="標楷體" w:eastAsia="標楷體" w:hAnsi="標楷體" w:cs="DFKaiShu-SB-Estd-BF" w:hint="eastAsia"/>
          <w:kern w:val="0"/>
        </w:rPr>
        <w:t>本校研究發展處</w:t>
      </w:r>
      <w:r w:rsidRPr="00ED3C51">
        <w:rPr>
          <w:rFonts w:ascii="標楷體" w:eastAsia="標楷體" w:hAnsi="標楷體" w:cs="DFKaiShu-SB-Estd-BF"/>
          <w:kern w:val="0"/>
        </w:rPr>
        <w:t>主</w:t>
      </w:r>
      <w:r w:rsidRPr="00ED3C51">
        <w:rPr>
          <w:rFonts w:ascii="標楷體" w:eastAsia="標楷體" w:hAnsi="標楷體" w:cs="DFKaiShu-SB-Estd-BF" w:hint="eastAsia"/>
          <w:kern w:val="0"/>
        </w:rPr>
        <w:t>管</w:t>
      </w:r>
      <w:r w:rsidRPr="00ED3C51">
        <w:rPr>
          <w:rFonts w:ascii="標楷體" w:eastAsia="標楷體" w:hAnsi="標楷體" w:cs="DFKaiShu-SB-Estd-BF"/>
          <w:kern w:val="0"/>
        </w:rPr>
        <w:t>及專家</w:t>
      </w:r>
      <w:r w:rsidRPr="00ED3C51">
        <w:rPr>
          <w:rFonts w:ascii="標楷體" w:eastAsia="標楷體" w:hAnsi="標楷體" w:cs="DFKaiShu-SB-Estd-BF" w:hint="eastAsia"/>
          <w:kern w:val="0"/>
        </w:rPr>
        <w:t>三至五</w:t>
      </w:r>
      <w:r w:rsidRPr="00ED3C51">
        <w:rPr>
          <w:rFonts w:ascii="標楷體" w:eastAsia="標楷體" w:hAnsi="標楷體" w:cs="DFKaiShu-SB-Estd-BF"/>
          <w:kern w:val="0"/>
        </w:rPr>
        <w:t>人及共同洽訂之法律專家</w:t>
      </w:r>
      <w:r w:rsidRPr="00ED3C51">
        <w:rPr>
          <w:rFonts w:ascii="標楷體" w:eastAsia="標楷體" w:hAnsi="標楷體" w:cs="DFKaiShu-SB-Estd-BF" w:hint="eastAsia"/>
          <w:kern w:val="0"/>
        </w:rPr>
        <w:t>一至三</w:t>
      </w:r>
      <w:r w:rsidRPr="00ED3C51">
        <w:rPr>
          <w:rFonts w:ascii="標楷體" w:eastAsia="標楷體" w:hAnsi="標楷體" w:cs="DFKaiShu-SB-Estd-BF"/>
          <w:kern w:val="0"/>
        </w:rPr>
        <w:t>人</w:t>
      </w:r>
      <w:r w:rsidRPr="00ED3C51">
        <w:rPr>
          <w:rFonts w:ascii="標楷體" w:eastAsia="標楷體" w:hAnsi="標楷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/>
          <w:kern w:val="0"/>
        </w:rPr>
        <w:t>組成調</w:t>
      </w:r>
      <w:r w:rsidRPr="00ED3C51">
        <w:rPr>
          <w:rFonts w:ascii="標楷體" w:eastAsia="標楷體" w:hAnsi="標楷體" w:cs="DFKaiShu-SB-Estd-BF" w:hint="eastAsia"/>
          <w:kern w:val="0"/>
        </w:rPr>
        <w:t>查</w:t>
      </w:r>
      <w:r w:rsidRPr="00ED3C51">
        <w:rPr>
          <w:rFonts w:ascii="標楷體" w:eastAsia="標楷體" w:hAnsi="標楷體" w:cs="DFKaiShu-SB-Estd-BF"/>
          <w:kern w:val="0"/>
        </w:rPr>
        <w:t>委員會，對</w:t>
      </w:r>
      <w:r w:rsidRPr="00ED3C51">
        <w:rPr>
          <w:rFonts w:ascii="標楷體" w:eastAsia="標楷體" w:hAnsi="標楷體" w:cs="DFKaiShu-SB-Estd-BF" w:hint="eastAsia"/>
          <w:kern w:val="0"/>
        </w:rPr>
        <w:t>爭議案件</w:t>
      </w:r>
      <w:r w:rsidRPr="00ED3C51">
        <w:rPr>
          <w:rFonts w:ascii="標楷體" w:eastAsia="標楷體" w:hAnsi="標楷體" w:cs="DFKaiShu-SB-Estd-BF"/>
          <w:kern w:val="0"/>
        </w:rPr>
        <w:t>進行了解</w:t>
      </w:r>
      <w:r w:rsidRPr="00ED3C51">
        <w:rPr>
          <w:rFonts w:ascii="標楷體" w:eastAsia="標楷體" w:hAnsi="標楷體" w:cs="DFKaiShu-SB-Estd-BF" w:hint="eastAsia"/>
          <w:kern w:val="0"/>
        </w:rPr>
        <w:t>，並</w:t>
      </w:r>
      <w:r w:rsidRPr="00ED3C51">
        <w:rPr>
          <w:rFonts w:ascii="標楷體" w:eastAsia="標楷體" w:hAnsi="標楷體" w:cs="DFKaiShu-SB-Estd-BF"/>
          <w:kern w:val="0"/>
        </w:rPr>
        <w:t>提</w:t>
      </w:r>
      <w:r w:rsidRPr="00ED3C51">
        <w:rPr>
          <w:rFonts w:ascii="標楷體" w:eastAsia="標楷體" w:hAnsi="標楷體" w:cs="DFKaiShu-SB-Estd-BF" w:hint="eastAsia"/>
          <w:kern w:val="0"/>
        </w:rPr>
        <w:t>出</w:t>
      </w:r>
      <w:r w:rsidRPr="00ED3C51">
        <w:rPr>
          <w:rFonts w:ascii="標楷體" w:eastAsia="標楷體" w:hAnsi="標楷體" w:cs="DFKaiShu-SB-Estd-BF"/>
          <w:kern w:val="0"/>
        </w:rPr>
        <w:t>具體</w:t>
      </w:r>
      <w:r w:rsidRPr="00ED3C51">
        <w:rPr>
          <w:rFonts w:ascii="標楷體" w:eastAsia="標楷體" w:hAnsi="標楷體" w:cs="DFKaiShu-SB-Estd-BF" w:hint="eastAsia"/>
          <w:kern w:val="0"/>
        </w:rPr>
        <w:t>調查結論，供權責單位智權審議委員會議</w:t>
      </w:r>
      <w:r w:rsidRPr="00ED3C51">
        <w:rPr>
          <w:rFonts w:ascii="標楷體" w:eastAsia="標楷體" w:hAnsi="標楷體" w:cs="DFKaiShu-SB-Estd-BF"/>
          <w:kern w:val="0"/>
        </w:rPr>
        <w:t>裁決</w:t>
      </w:r>
      <w:r w:rsidRPr="00ED3C51">
        <w:rPr>
          <w:rFonts w:ascii="標楷體" w:eastAsia="標楷體" w:hAnsi="標楷體" w:cs="DFKaiShu-SB-Estd-BF" w:hint="eastAsia"/>
          <w:kern w:val="0"/>
        </w:rPr>
        <w:t>。</w:t>
      </w:r>
    </w:p>
    <w:p w:rsidR="00DA68B4" w:rsidRPr="00ED3C51" w:rsidRDefault="00090E83" w:rsidP="00090E83">
      <w:pPr>
        <w:pStyle w:val="-1"/>
        <w:autoSpaceDE w:val="0"/>
        <w:autoSpaceDN w:val="0"/>
        <w:adjustRightInd w:val="0"/>
        <w:spacing w:beforeLines="100" w:before="360" w:line="0" w:lineRule="atLeast"/>
        <w:ind w:leftChars="0" w:left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ED3C51">
        <w:rPr>
          <w:rFonts w:ascii="標楷體" w:eastAsia="標楷體" w:hAnsi="標楷體" w:cs="DFKaiShu-SB-Estd-BF" w:hint="eastAsia"/>
          <w:kern w:val="0"/>
          <w:szCs w:val="24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szCs w:val="24"/>
          <w:u w:val="single"/>
        </w:rPr>
        <w:t>十二</w:t>
      </w:r>
      <w:r w:rsidRPr="00ED3C51">
        <w:rPr>
          <w:rFonts w:ascii="標楷體" w:eastAsia="標楷體" w:hAnsi="標楷體" w:cs="DFKaiShu-SB-Estd-BF" w:hint="eastAsia"/>
          <w:kern w:val="0"/>
          <w:szCs w:val="24"/>
        </w:rPr>
        <w:t>條 (違反規定之處置及效果)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Chars="400" w:left="960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本校執行業務同仁違反本辦法</w:t>
      </w:r>
      <w:r w:rsidRPr="00ED3C51">
        <w:rPr>
          <w:rFonts w:ascii="新細明體" w:hAnsi="新細明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 w:hint="eastAsia"/>
          <w:kern w:val="0"/>
        </w:rPr>
        <w:t>除依本校人事相關規定為適當成處或處置外</w:t>
      </w:r>
      <w:r w:rsidRPr="00ED3C51">
        <w:rPr>
          <w:rFonts w:ascii="新細明體" w:hAnsi="新細明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 w:hint="eastAsia"/>
          <w:kern w:val="0"/>
        </w:rPr>
        <w:t>將依法追究民、刑事責任。</w:t>
      </w:r>
    </w:p>
    <w:p w:rsidR="00DA68B4" w:rsidRPr="00ED3C51" w:rsidRDefault="00090E83" w:rsidP="00090E83">
      <w:pPr>
        <w:pStyle w:val="-1"/>
        <w:autoSpaceDE w:val="0"/>
        <w:autoSpaceDN w:val="0"/>
        <w:adjustRightInd w:val="0"/>
        <w:spacing w:beforeLines="100" w:before="360" w:line="0" w:lineRule="atLeast"/>
        <w:ind w:leftChars="0" w:left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ED3C51">
        <w:rPr>
          <w:rFonts w:ascii="標楷體" w:eastAsia="標楷體" w:hAnsi="標楷體" w:cs="DFKaiShu-SB-Estd-BF" w:hint="eastAsia"/>
          <w:kern w:val="0"/>
          <w:szCs w:val="24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szCs w:val="24"/>
          <w:u w:val="single"/>
        </w:rPr>
        <w:t>十三</w:t>
      </w:r>
      <w:r w:rsidRPr="00ED3C51">
        <w:rPr>
          <w:rFonts w:ascii="標楷體" w:eastAsia="標楷體" w:hAnsi="標楷體" w:cs="DFKaiShu-SB-Estd-BF" w:hint="eastAsia"/>
          <w:kern w:val="0"/>
          <w:szCs w:val="24"/>
        </w:rPr>
        <w:t>條</w:t>
      </w:r>
      <w:r w:rsidR="00DA68B4" w:rsidRPr="00ED3C51">
        <w:rPr>
          <w:rFonts w:ascii="標楷體" w:eastAsia="標楷體" w:hAnsi="標楷體" w:cs="DFKaiShu-SB-Estd-BF" w:hint="eastAsia"/>
          <w:kern w:val="0"/>
          <w:szCs w:val="24"/>
        </w:rPr>
        <w:t xml:space="preserve">  (重大案件之外部通報程序)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="1134"/>
        <w:jc w:val="both"/>
        <w:rPr>
          <w:rFonts w:ascii="新細明體" w:hAnsi="新細明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本校研究發展處得對運用學校資源所產生之研究成果進行了解</w:t>
      </w:r>
      <w:r w:rsidRPr="00ED3C51">
        <w:rPr>
          <w:rFonts w:ascii="新細明體" w:hAnsi="新細明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 w:hint="eastAsia"/>
          <w:kern w:val="0"/>
        </w:rPr>
        <w:t>如有重大案件</w:t>
      </w:r>
      <w:r w:rsidRPr="00ED3C51">
        <w:rPr>
          <w:rFonts w:ascii="新細明體" w:hAnsi="新細明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 w:hint="eastAsia"/>
          <w:kern w:val="0"/>
        </w:rPr>
        <w:t>得通報政府有關單位依法處置</w:t>
      </w:r>
      <w:r w:rsidRPr="00ED3C51">
        <w:rPr>
          <w:rFonts w:ascii="新細明體" w:hAnsi="新細明體" w:cs="DFKaiShu-SB-Estd-BF" w:hint="eastAsia"/>
          <w:kern w:val="0"/>
        </w:rPr>
        <w:t>。</w:t>
      </w:r>
    </w:p>
    <w:p w:rsidR="00DA68B4" w:rsidRPr="00ED3C51" w:rsidRDefault="00090E83" w:rsidP="00090E83">
      <w:pPr>
        <w:pStyle w:val="-1"/>
        <w:tabs>
          <w:tab w:val="left" w:pos="1276"/>
        </w:tabs>
        <w:autoSpaceDE w:val="0"/>
        <w:autoSpaceDN w:val="0"/>
        <w:adjustRightInd w:val="0"/>
        <w:spacing w:beforeLines="100" w:before="360" w:line="0" w:lineRule="atLeast"/>
        <w:ind w:leftChars="0" w:left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ED3C51">
        <w:rPr>
          <w:rFonts w:ascii="標楷體" w:eastAsia="標楷體" w:hAnsi="標楷體" w:cs="DFKaiShu-SB-Estd-BF" w:hint="eastAsia"/>
          <w:kern w:val="0"/>
          <w:szCs w:val="24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szCs w:val="24"/>
          <w:u w:val="single"/>
        </w:rPr>
        <w:t>十四</w:t>
      </w:r>
      <w:r w:rsidRPr="00ED3C51">
        <w:rPr>
          <w:rFonts w:ascii="標楷體" w:eastAsia="標楷體" w:hAnsi="標楷體" w:cs="DFKaiShu-SB-Estd-BF" w:hint="eastAsia"/>
          <w:kern w:val="0"/>
          <w:szCs w:val="24"/>
        </w:rPr>
        <w:t>條</w:t>
      </w:r>
      <w:r w:rsidR="00DA68B4" w:rsidRPr="00ED3C51">
        <w:rPr>
          <w:rFonts w:ascii="標楷體" w:eastAsia="標楷體" w:hAnsi="標楷體" w:cs="DFKaiShu-SB-Estd-BF" w:hint="eastAsia"/>
          <w:kern w:val="0"/>
          <w:szCs w:val="24"/>
        </w:rPr>
        <w:t xml:space="preserve"> (法令適用)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="1134"/>
        <w:jc w:val="both"/>
        <w:rPr>
          <w:rFonts w:ascii="標楷體" w:eastAsia="標楷體" w:hAnsi="標楷體" w:cs="DFKaiShu-SB-Estd-BF"/>
          <w:kern w:val="0"/>
        </w:rPr>
      </w:pPr>
      <w:r w:rsidRPr="00ED3C51">
        <w:rPr>
          <w:rFonts w:ascii="標楷體" w:eastAsia="標楷體" w:hAnsi="標楷體" w:cs="DFKaiShu-SB-Estd-BF" w:hint="eastAsia"/>
          <w:kern w:val="0"/>
        </w:rPr>
        <w:t>本辦法如有未盡事宜</w:t>
      </w:r>
      <w:r w:rsidRPr="00ED3C51">
        <w:rPr>
          <w:rFonts w:ascii="新細明體" w:hAnsi="新細明體" w:cs="DFKaiShu-SB-Estd-BF" w:hint="eastAsia"/>
          <w:kern w:val="0"/>
        </w:rPr>
        <w:t>，</w:t>
      </w:r>
      <w:r w:rsidRPr="00ED3C51">
        <w:rPr>
          <w:rFonts w:ascii="標楷體" w:eastAsia="標楷體" w:hAnsi="標楷體" w:cs="DFKaiShu-SB-Estd-BF" w:hint="eastAsia"/>
          <w:kern w:val="0"/>
        </w:rPr>
        <w:t>悉依政府相關法令規定辦理</w:t>
      </w:r>
      <w:r w:rsidRPr="00ED3C51">
        <w:rPr>
          <w:rFonts w:ascii="新細明體" w:hAnsi="新細明體" w:cs="DFKaiShu-SB-Estd-BF" w:hint="eastAsia"/>
          <w:kern w:val="0"/>
        </w:rPr>
        <w:t>。</w:t>
      </w:r>
    </w:p>
    <w:p w:rsidR="00DA68B4" w:rsidRPr="00ED3C51" w:rsidRDefault="00090E83" w:rsidP="00090E83">
      <w:pPr>
        <w:pStyle w:val="-1"/>
        <w:tabs>
          <w:tab w:val="left" w:pos="1134"/>
        </w:tabs>
        <w:autoSpaceDE w:val="0"/>
        <w:autoSpaceDN w:val="0"/>
        <w:adjustRightInd w:val="0"/>
        <w:spacing w:beforeLines="100" w:before="360" w:line="0" w:lineRule="atLeast"/>
        <w:ind w:leftChars="0" w:left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ED3C51">
        <w:rPr>
          <w:rFonts w:ascii="標楷體" w:eastAsia="標楷體" w:hAnsi="標楷體" w:cs="DFKaiShu-SB-Estd-BF" w:hint="eastAsia"/>
          <w:kern w:val="0"/>
          <w:szCs w:val="24"/>
        </w:rPr>
        <w:t>第</w:t>
      </w:r>
      <w:r w:rsidRPr="00ED3C51">
        <w:rPr>
          <w:rFonts w:ascii="標楷體" w:eastAsia="標楷體" w:hAnsi="標楷體" w:cs="DFKaiShu-SB-Estd-BF" w:hint="eastAsia"/>
          <w:b/>
          <w:kern w:val="0"/>
          <w:szCs w:val="24"/>
          <w:u w:val="single"/>
        </w:rPr>
        <w:t>十五</w:t>
      </w:r>
      <w:r w:rsidRPr="00ED3C51">
        <w:rPr>
          <w:rFonts w:ascii="標楷體" w:eastAsia="標楷體" w:hAnsi="標楷體" w:cs="DFKaiShu-SB-Estd-BF" w:hint="eastAsia"/>
          <w:kern w:val="0"/>
          <w:szCs w:val="24"/>
        </w:rPr>
        <w:t>條</w:t>
      </w:r>
      <w:r w:rsidR="00DA68B4" w:rsidRPr="00ED3C51">
        <w:rPr>
          <w:rFonts w:ascii="標楷體" w:eastAsia="標楷體" w:hAnsi="標楷體" w:cs="DFKaiShu-SB-Estd-BF" w:hint="eastAsia"/>
          <w:kern w:val="0"/>
          <w:szCs w:val="24"/>
        </w:rPr>
        <w:t xml:space="preserve"> (修法程序)</w:t>
      </w:r>
    </w:p>
    <w:p w:rsidR="00DA68B4" w:rsidRPr="00ED3C51" w:rsidRDefault="00DA68B4" w:rsidP="00DA68B4">
      <w:pPr>
        <w:autoSpaceDE w:val="0"/>
        <w:autoSpaceDN w:val="0"/>
        <w:adjustRightInd w:val="0"/>
        <w:spacing w:line="0" w:lineRule="atLeast"/>
        <w:ind w:left="1134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ED3C51">
        <w:rPr>
          <w:rFonts w:ascii="標楷體" w:eastAsia="標楷體" w:hAnsi="標楷體" w:cs="DFKaiShu-SB-Estd-BF" w:hint="eastAsia"/>
          <w:kern w:val="0"/>
        </w:rPr>
        <w:t>本辦法經本校研究發展會議通過後實施，修正時亦同。</w:t>
      </w:r>
    </w:p>
    <w:p w:rsidR="00CC0D24" w:rsidRPr="00ED3C51" w:rsidRDefault="00CC0D24" w:rsidP="00302EE6">
      <w:pPr>
        <w:spacing w:line="0" w:lineRule="atLeast"/>
        <w:rPr>
          <w:rFonts w:ascii="標楷體" w:eastAsia="標楷體" w:hint="eastAsia"/>
        </w:rPr>
      </w:pPr>
    </w:p>
    <w:sectPr w:rsidR="00CC0D24" w:rsidRPr="00ED3C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27" w:rsidRDefault="00433B27" w:rsidP="00915A9E">
      <w:r>
        <w:separator/>
      </w:r>
    </w:p>
  </w:endnote>
  <w:endnote w:type="continuationSeparator" w:id="0">
    <w:p w:rsidR="00433B27" w:rsidRDefault="00433B27" w:rsidP="0091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27" w:rsidRDefault="00433B27" w:rsidP="00915A9E">
      <w:r>
        <w:separator/>
      </w:r>
    </w:p>
  </w:footnote>
  <w:footnote w:type="continuationSeparator" w:id="0">
    <w:p w:rsidR="00433B27" w:rsidRDefault="00433B27" w:rsidP="0091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8ED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CF7B7C"/>
    <w:multiLevelType w:val="hybridMultilevel"/>
    <w:tmpl w:val="337A4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E83046"/>
    <w:multiLevelType w:val="hybridMultilevel"/>
    <w:tmpl w:val="7408EBF0"/>
    <w:lvl w:ilvl="0" w:tplc="8DD25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DC6559"/>
    <w:multiLevelType w:val="hybridMultilevel"/>
    <w:tmpl w:val="6AAA9ACA"/>
    <w:lvl w:ilvl="0" w:tplc="952ADD2C">
      <w:start w:val="10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B90893"/>
    <w:multiLevelType w:val="multilevel"/>
    <w:tmpl w:val="4FD63F82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E761661"/>
    <w:multiLevelType w:val="hybridMultilevel"/>
    <w:tmpl w:val="B2C01FC0"/>
    <w:lvl w:ilvl="0" w:tplc="952ADD2C">
      <w:start w:val="10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E35048"/>
    <w:multiLevelType w:val="multilevel"/>
    <w:tmpl w:val="38346E5E"/>
    <w:lvl w:ilvl="0">
      <w:start w:val="1"/>
      <w:numFmt w:val="taiwaneseCountingThousand"/>
      <w:lvlText w:val="(%1)"/>
      <w:lvlJc w:val="left"/>
      <w:rPr>
        <w:rFonts w:hint="eastAsia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7F61D64"/>
    <w:multiLevelType w:val="multilevel"/>
    <w:tmpl w:val="F74E0FF4"/>
    <w:lvl w:ilvl="0">
      <w:start w:val="3"/>
      <w:numFmt w:val="taiwaneseCountingThousand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8">
    <w:nsid w:val="476412FF"/>
    <w:multiLevelType w:val="hybridMultilevel"/>
    <w:tmpl w:val="B2C01FC0"/>
    <w:lvl w:ilvl="0" w:tplc="952ADD2C">
      <w:start w:val="10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DA348E"/>
    <w:multiLevelType w:val="hybridMultilevel"/>
    <w:tmpl w:val="6018DD94"/>
    <w:lvl w:ilvl="0" w:tplc="217E5A7A">
      <w:start w:val="12"/>
      <w:numFmt w:val="taiwaneseCountingThousand"/>
      <w:lvlText w:val="第%1條"/>
      <w:lvlJc w:val="left"/>
      <w:pPr>
        <w:ind w:left="480" w:hanging="480"/>
      </w:pPr>
      <w:rPr>
        <w:rFonts w:hint="eastAsia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6B41F0"/>
    <w:multiLevelType w:val="multilevel"/>
    <w:tmpl w:val="9760E4E4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51"/>
    <w:rsid w:val="00026450"/>
    <w:rsid w:val="0005214A"/>
    <w:rsid w:val="00064A23"/>
    <w:rsid w:val="00090E83"/>
    <w:rsid w:val="00094F47"/>
    <w:rsid w:val="000B7ABF"/>
    <w:rsid w:val="000D2359"/>
    <w:rsid w:val="000E69B4"/>
    <w:rsid w:val="000F35D4"/>
    <w:rsid w:val="00137DD9"/>
    <w:rsid w:val="0019737F"/>
    <w:rsid w:val="00197B0F"/>
    <w:rsid w:val="001B1B1E"/>
    <w:rsid w:val="0023704A"/>
    <w:rsid w:val="0025111C"/>
    <w:rsid w:val="00265A62"/>
    <w:rsid w:val="002A34D0"/>
    <w:rsid w:val="002D452F"/>
    <w:rsid w:val="00302EE6"/>
    <w:rsid w:val="00371643"/>
    <w:rsid w:val="003B4CC4"/>
    <w:rsid w:val="003D7087"/>
    <w:rsid w:val="003F2AE5"/>
    <w:rsid w:val="004063ED"/>
    <w:rsid w:val="0042456B"/>
    <w:rsid w:val="00433B27"/>
    <w:rsid w:val="00436C99"/>
    <w:rsid w:val="0049536F"/>
    <w:rsid w:val="004A7506"/>
    <w:rsid w:val="004B2CF5"/>
    <w:rsid w:val="004D2B2F"/>
    <w:rsid w:val="004E5B53"/>
    <w:rsid w:val="00551032"/>
    <w:rsid w:val="00615A5D"/>
    <w:rsid w:val="00645A8D"/>
    <w:rsid w:val="007039BE"/>
    <w:rsid w:val="007A3B88"/>
    <w:rsid w:val="007F1A19"/>
    <w:rsid w:val="00852B8E"/>
    <w:rsid w:val="008A2839"/>
    <w:rsid w:val="008C2E7A"/>
    <w:rsid w:val="008C3A9C"/>
    <w:rsid w:val="008E3A14"/>
    <w:rsid w:val="008F2040"/>
    <w:rsid w:val="00905268"/>
    <w:rsid w:val="00915A9E"/>
    <w:rsid w:val="009239EE"/>
    <w:rsid w:val="0092619E"/>
    <w:rsid w:val="00973629"/>
    <w:rsid w:val="00996CDB"/>
    <w:rsid w:val="009C2614"/>
    <w:rsid w:val="009D7839"/>
    <w:rsid w:val="009F6C38"/>
    <w:rsid w:val="00A14ADB"/>
    <w:rsid w:val="00A30ECF"/>
    <w:rsid w:val="00A46246"/>
    <w:rsid w:val="00A86370"/>
    <w:rsid w:val="00AA21E1"/>
    <w:rsid w:val="00AC3011"/>
    <w:rsid w:val="00AF1955"/>
    <w:rsid w:val="00B47826"/>
    <w:rsid w:val="00B81CB2"/>
    <w:rsid w:val="00BB44CB"/>
    <w:rsid w:val="00BB6ECB"/>
    <w:rsid w:val="00BC49F0"/>
    <w:rsid w:val="00BD20B1"/>
    <w:rsid w:val="00BF3B7D"/>
    <w:rsid w:val="00BF63AC"/>
    <w:rsid w:val="00C56A9D"/>
    <w:rsid w:val="00C845EC"/>
    <w:rsid w:val="00CB20C9"/>
    <w:rsid w:val="00CB3556"/>
    <w:rsid w:val="00CB55FE"/>
    <w:rsid w:val="00CC0D24"/>
    <w:rsid w:val="00D253BF"/>
    <w:rsid w:val="00D44681"/>
    <w:rsid w:val="00D45B3C"/>
    <w:rsid w:val="00DA68B4"/>
    <w:rsid w:val="00DD2B1B"/>
    <w:rsid w:val="00E179B3"/>
    <w:rsid w:val="00E45561"/>
    <w:rsid w:val="00E55251"/>
    <w:rsid w:val="00ED3C51"/>
    <w:rsid w:val="00F61DDA"/>
    <w:rsid w:val="00F73DEC"/>
    <w:rsid w:val="00FA6316"/>
    <w:rsid w:val="00FC427D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B7D"/>
    <w:rPr>
      <w:rFonts w:ascii="Arial" w:hAnsi="Arial"/>
      <w:sz w:val="18"/>
      <w:szCs w:val="18"/>
    </w:rPr>
  </w:style>
  <w:style w:type="paragraph" w:customStyle="1" w:styleId="Standard">
    <w:name w:val="Standard"/>
    <w:rsid w:val="00D253BF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numbering" w:customStyle="1" w:styleId="WW8Num6">
    <w:name w:val="WW8Num6"/>
    <w:basedOn w:val="a2"/>
    <w:rsid w:val="00D253BF"/>
    <w:pPr>
      <w:numPr>
        <w:numId w:val="2"/>
      </w:numPr>
    </w:pPr>
  </w:style>
  <w:style w:type="numbering" w:customStyle="1" w:styleId="WW8Num28">
    <w:name w:val="WW8Num28"/>
    <w:basedOn w:val="a2"/>
    <w:rsid w:val="00D253BF"/>
    <w:pPr>
      <w:numPr>
        <w:numId w:val="3"/>
      </w:numPr>
    </w:pPr>
  </w:style>
  <w:style w:type="paragraph" w:styleId="-1">
    <w:name w:val="Colorful List Accent 1"/>
    <w:basedOn w:val="a"/>
    <w:uiPriority w:val="34"/>
    <w:qFormat/>
    <w:rsid w:val="00FF13D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915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15A9E"/>
    <w:rPr>
      <w:kern w:val="2"/>
    </w:rPr>
  </w:style>
  <w:style w:type="paragraph" w:styleId="a7">
    <w:name w:val="footer"/>
    <w:basedOn w:val="a"/>
    <w:link w:val="a8"/>
    <w:rsid w:val="00915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15A9E"/>
    <w:rPr>
      <w:kern w:val="2"/>
    </w:rPr>
  </w:style>
  <w:style w:type="character" w:styleId="a9">
    <w:name w:val="annotation reference"/>
    <w:rsid w:val="001B1B1E"/>
    <w:rPr>
      <w:sz w:val="18"/>
      <w:szCs w:val="18"/>
    </w:rPr>
  </w:style>
  <w:style w:type="paragraph" w:styleId="aa">
    <w:name w:val="annotation text"/>
    <w:basedOn w:val="a"/>
    <w:link w:val="ab"/>
    <w:rsid w:val="001B1B1E"/>
  </w:style>
  <w:style w:type="character" w:customStyle="1" w:styleId="ab">
    <w:name w:val="註解文字 字元"/>
    <w:link w:val="aa"/>
    <w:rsid w:val="001B1B1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B1B1E"/>
    <w:rPr>
      <w:b/>
      <w:bCs/>
    </w:rPr>
  </w:style>
  <w:style w:type="character" w:customStyle="1" w:styleId="ad">
    <w:name w:val="註解主旨 字元"/>
    <w:link w:val="ac"/>
    <w:rsid w:val="001B1B1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4951-00D1-4DE1-9174-4FBD77AD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國立中央大學九十二學年度第一次研究發展會議提案用紙</dc:title>
  <dc:creator>宇呈</dc:creator>
  <cp:lastModifiedBy>ncu27064</cp:lastModifiedBy>
  <cp:revision>4</cp:revision>
  <cp:lastPrinted>2006-10-19T06:39:00Z</cp:lastPrinted>
  <dcterms:created xsi:type="dcterms:W3CDTF">2016-03-11T01:37:00Z</dcterms:created>
  <dcterms:modified xsi:type="dcterms:W3CDTF">2016-03-11T01:37:00Z</dcterms:modified>
</cp:coreProperties>
</file>