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68" w:rsidRDefault="00AC3A68" w:rsidP="00AC3A68">
      <w:pPr>
        <w:spacing w:afterLines="100" w:after="36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中央大學</w:t>
      </w:r>
      <w:r w:rsidRPr="00D93A16">
        <w:rPr>
          <w:rFonts w:ascii="標楷體" w:eastAsia="標楷體" w:hAnsi="標楷體" w:hint="eastAsia"/>
          <w:b/>
          <w:bCs/>
          <w:sz w:val="32"/>
          <w:u w:val="single"/>
        </w:rPr>
        <w:t>10</w:t>
      </w:r>
      <w:r w:rsidR="0091793E">
        <w:rPr>
          <w:rFonts w:ascii="標楷體" w:eastAsia="標楷體" w:hAnsi="標楷體" w:hint="eastAsia"/>
          <w:b/>
          <w:bCs/>
          <w:sz w:val="32"/>
          <w:u w:val="single"/>
        </w:rPr>
        <w:t>4</w:t>
      </w:r>
      <w:r>
        <w:rPr>
          <w:rFonts w:ascii="標楷體" w:eastAsia="標楷體" w:hAnsi="標楷體" w:hint="eastAsia"/>
          <w:b/>
          <w:bCs/>
          <w:sz w:val="32"/>
        </w:rPr>
        <w:t>學年度第</w:t>
      </w:r>
      <w:r w:rsidRPr="00D93A16">
        <w:rPr>
          <w:rFonts w:ascii="標楷體" w:eastAsia="標楷體" w:hAnsi="標楷體" w:hint="eastAsia"/>
          <w:b/>
          <w:bCs/>
          <w:sz w:val="32"/>
          <w:u w:val="single"/>
        </w:rPr>
        <w:t>二</w:t>
      </w:r>
      <w:r>
        <w:rPr>
          <w:rFonts w:ascii="標楷體" w:eastAsia="標楷體" w:hAnsi="標楷體" w:hint="eastAsia"/>
          <w:b/>
          <w:bCs/>
          <w:sz w:val="32"/>
        </w:rPr>
        <w:t>學期研發會議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提案提案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用紙</w:t>
      </w:r>
    </w:p>
    <w:tbl>
      <w:tblPr>
        <w:tblW w:w="98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8111"/>
      </w:tblGrid>
      <w:tr w:rsidR="00AC3A68" w:rsidTr="002811D8">
        <w:trPr>
          <w:trHeight w:val="54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8" w:rsidRDefault="00AC3A68" w:rsidP="0008525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   號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8" w:rsidRDefault="00AC3A68" w:rsidP="0008525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</w:tr>
      <w:tr w:rsidR="00AC3A68" w:rsidTr="002811D8">
        <w:trPr>
          <w:trHeight w:val="72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8" w:rsidRDefault="00AC3A68" w:rsidP="0008525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8" w:rsidRDefault="00AC3A68" w:rsidP="0008525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研究發展處</w:t>
            </w:r>
          </w:p>
        </w:tc>
      </w:tr>
      <w:tr w:rsidR="00AC3A68" w:rsidTr="002811D8">
        <w:trPr>
          <w:trHeight w:val="8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8" w:rsidRDefault="00AC3A68" w:rsidP="0008525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    由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8" w:rsidRDefault="00DE522C" w:rsidP="0008525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07029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「國立中央大學產學合作管理費、結餘款出國差旅支用要點」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廢止案</w:t>
            </w:r>
          </w:p>
        </w:tc>
      </w:tr>
      <w:tr w:rsidR="00AC3A68" w:rsidTr="002811D8">
        <w:trPr>
          <w:trHeight w:val="310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8" w:rsidRDefault="00AC3A68" w:rsidP="0008525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    明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8" w:rsidRPr="00EE7B65" w:rsidRDefault="00987636" w:rsidP="00921ED7">
            <w:pPr>
              <w:pStyle w:val="a3"/>
              <w:numPr>
                <w:ilvl w:val="0"/>
                <w:numId w:val="32"/>
              </w:numPr>
              <w:spacing w:beforeLines="50" w:before="180" w:line="240" w:lineRule="auto"/>
              <w:ind w:leftChars="0" w:rightChars="28" w:right="67"/>
              <w:rPr>
                <w:rFonts w:ascii="標楷體" w:eastAsia="標楷體"/>
                <w:bCs/>
                <w:sz w:val="26"/>
                <w:szCs w:val="26"/>
              </w:rPr>
            </w:pPr>
            <w:r w:rsidRPr="00EE7B65">
              <w:rPr>
                <w:rFonts w:ascii="標楷體" w:eastAsia="標楷體"/>
                <w:bCs/>
                <w:sz w:val="26"/>
                <w:szCs w:val="26"/>
              </w:rPr>
              <w:t>依104年11月10日中大總字第1041300028號函示：依104年10月13日校務基金管理委員會決議，請研發處統一訂定出國差旅支用要點。</w:t>
            </w:r>
          </w:p>
          <w:p w:rsidR="00FC7403" w:rsidRPr="00BB0E1B" w:rsidRDefault="00921ED7" w:rsidP="00BB0E1B">
            <w:pPr>
              <w:pStyle w:val="a3"/>
              <w:numPr>
                <w:ilvl w:val="0"/>
                <w:numId w:val="32"/>
              </w:numPr>
              <w:spacing w:beforeLines="50" w:before="180" w:line="240" w:lineRule="auto"/>
              <w:ind w:leftChars="0" w:rightChars="28" w:right="67"/>
              <w:rPr>
                <w:rFonts w:eastAsia="標楷體"/>
                <w:sz w:val="26"/>
                <w:szCs w:val="26"/>
              </w:rPr>
            </w:pPr>
            <w:r w:rsidRPr="00FC7403">
              <w:rPr>
                <w:rFonts w:ascii="標楷體" w:eastAsia="標楷體" w:hint="eastAsia"/>
                <w:bCs/>
                <w:sz w:val="26"/>
                <w:szCs w:val="26"/>
              </w:rPr>
              <w:t>本處參考「</w:t>
            </w:r>
            <w:r w:rsidRPr="00FC7403">
              <w:rPr>
                <w:rFonts w:ascii="標楷體" w:eastAsia="標楷體" w:hAnsi="標楷體" w:hint="eastAsia"/>
                <w:sz w:val="26"/>
                <w:szCs w:val="26"/>
              </w:rPr>
              <w:t>國立中央大學產學合作管理費、結餘款出國差旅支用要點」</w:t>
            </w:r>
            <w:r w:rsidRPr="00FC7403">
              <w:rPr>
                <w:rFonts w:ascii="標楷體" w:eastAsia="標楷體" w:hint="eastAsia"/>
                <w:bCs/>
                <w:sz w:val="26"/>
                <w:szCs w:val="26"/>
              </w:rPr>
              <w:t>新訂</w:t>
            </w:r>
            <w:r w:rsidRPr="00FC7403">
              <w:rPr>
                <w:rFonts w:ascii="標楷體" w:eastAsia="標楷體"/>
                <w:bCs/>
                <w:sz w:val="26"/>
                <w:szCs w:val="26"/>
              </w:rPr>
              <w:t>「</w:t>
            </w:r>
            <w:r w:rsidRPr="00FC7403">
              <w:rPr>
                <w:rFonts w:ascii="標楷體" w:eastAsia="標楷體" w:hint="eastAsia"/>
                <w:bCs/>
                <w:sz w:val="26"/>
                <w:szCs w:val="26"/>
              </w:rPr>
              <w:t>國立中央大學自籌收入支應因公派員出國案件處理要點</w:t>
            </w:r>
            <w:r w:rsidRPr="00FC7403">
              <w:rPr>
                <w:rFonts w:ascii="標楷體" w:eastAsia="標楷體"/>
                <w:bCs/>
                <w:sz w:val="26"/>
                <w:szCs w:val="26"/>
              </w:rPr>
              <w:t>」</w:t>
            </w:r>
            <w:r w:rsidRPr="00FC740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2A327B" w:rsidRPr="00FC7403">
              <w:rPr>
                <w:rFonts w:ascii="標楷體" w:eastAsia="標楷體" w:hAnsi="標楷體" w:hint="eastAsia"/>
                <w:sz w:val="26"/>
                <w:szCs w:val="26"/>
              </w:rPr>
              <w:t>新訂</w:t>
            </w:r>
            <w:r w:rsidRPr="00FC7403">
              <w:rPr>
                <w:rFonts w:ascii="標楷體" w:eastAsia="標楷體" w:hAnsi="標楷體" w:hint="eastAsia"/>
                <w:sz w:val="26"/>
                <w:szCs w:val="26"/>
              </w:rPr>
              <w:t>辦法</w:t>
            </w:r>
            <w:r w:rsidRPr="00FC7403">
              <w:rPr>
                <w:rFonts w:ascii="標楷體" w:eastAsia="標楷體" w:hint="eastAsia"/>
                <w:bCs/>
                <w:sz w:val="26"/>
                <w:szCs w:val="26"/>
              </w:rPr>
              <w:t>業經105年1月12日邀集相關單位進行確認，並提送</w:t>
            </w:r>
            <w:r w:rsidR="00671D28">
              <w:rPr>
                <w:rFonts w:ascii="標楷體" w:eastAsia="標楷體" w:hint="eastAsia"/>
                <w:bCs/>
                <w:sz w:val="26"/>
                <w:szCs w:val="26"/>
              </w:rPr>
              <w:t>105年2月22日第628次</w:t>
            </w:r>
            <w:r w:rsidRPr="00FC7403">
              <w:rPr>
                <w:rFonts w:ascii="標楷體" w:eastAsia="標楷體" w:hint="eastAsia"/>
                <w:bCs/>
                <w:sz w:val="26"/>
                <w:szCs w:val="26"/>
              </w:rPr>
              <w:t>行政會議</w:t>
            </w:r>
            <w:r w:rsidR="003263D0">
              <w:rPr>
                <w:rFonts w:ascii="標楷體" w:eastAsia="標楷體" w:hint="eastAsia"/>
                <w:bCs/>
                <w:sz w:val="26"/>
                <w:szCs w:val="26"/>
              </w:rPr>
              <w:t>審議</w:t>
            </w:r>
            <w:r w:rsidRPr="00FC7403">
              <w:rPr>
                <w:rFonts w:ascii="標楷體" w:eastAsia="標楷體" w:hint="eastAsia"/>
                <w:bCs/>
                <w:sz w:val="26"/>
                <w:szCs w:val="26"/>
              </w:rPr>
              <w:t>，</w:t>
            </w:r>
            <w:r w:rsidR="00072430">
              <w:rPr>
                <w:rFonts w:ascii="標楷體" w:eastAsia="標楷體" w:hint="eastAsia"/>
                <w:bCs/>
                <w:sz w:val="26"/>
                <w:szCs w:val="26"/>
              </w:rPr>
              <w:t>待新訂辦法</w:t>
            </w:r>
            <w:r w:rsidR="00634271">
              <w:rPr>
                <w:rFonts w:ascii="標楷體" w:eastAsia="標楷體" w:hint="eastAsia"/>
                <w:bCs/>
                <w:sz w:val="26"/>
                <w:szCs w:val="26"/>
              </w:rPr>
              <w:t>經校務基金管理委員會</w:t>
            </w:r>
            <w:r w:rsidR="00072430">
              <w:rPr>
                <w:rFonts w:ascii="標楷體" w:eastAsia="標楷體" w:hint="eastAsia"/>
                <w:bCs/>
                <w:sz w:val="26"/>
                <w:szCs w:val="26"/>
              </w:rPr>
              <w:t>通過後，</w:t>
            </w:r>
            <w:r w:rsidR="002A327B" w:rsidRPr="00FC7403">
              <w:rPr>
                <w:rFonts w:ascii="標楷體" w:eastAsia="標楷體" w:hint="eastAsia"/>
                <w:bCs/>
                <w:sz w:val="26"/>
                <w:szCs w:val="26"/>
              </w:rPr>
              <w:t>自籌收入</w:t>
            </w:r>
            <w:r w:rsidR="00072430">
              <w:rPr>
                <w:rFonts w:ascii="標楷體" w:eastAsia="標楷體" w:hint="eastAsia"/>
                <w:bCs/>
                <w:sz w:val="26"/>
                <w:szCs w:val="26"/>
              </w:rPr>
              <w:t>經費</w:t>
            </w:r>
            <w:r w:rsidR="00F4515D" w:rsidRPr="00FC7403">
              <w:rPr>
                <w:rFonts w:ascii="標楷體" w:eastAsia="標楷體" w:hint="eastAsia"/>
                <w:bCs/>
                <w:sz w:val="26"/>
                <w:szCs w:val="26"/>
              </w:rPr>
              <w:t>出國將依</w:t>
            </w:r>
            <w:r w:rsidR="00F4515D" w:rsidRPr="00FC7403">
              <w:rPr>
                <w:rFonts w:ascii="標楷體" w:eastAsia="標楷體"/>
                <w:bCs/>
                <w:sz w:val="26"/>
                <w:szCs w:val="26"/>
              </w:rPr>
              <w:t>「</w:t>
            </w:r>
            <w:r w:rsidR="00F4515D" w:rsidRPr="00FC7403">
              <w:rPr>
                <w:rFonts w:ascii="標楷體" w:eastAsia="標楷體" w:hint="eastAsia"/>
                <w:bCs/>
                <w:sz w:val="26"/>
                <w:szCs w:val="26"/>
              </w:rPr>
              <w:t>國立中央大學自籌收入支應因公派員出國案件處理要點</w:t>
            </w:r>
            <w:r w:rsidR="00F4515D" w:rsidRPr="00FC7403">
              <w:rPr>
                <w:rFonts w:ascii="標楷體" w:eastAsia="標楷體"/>
                <w:bCs/>
                <w:sz w:val="26"/>
                <w:szCs w:val="26"/>
              </w:rPr>
              <w:t>」</w:t>
            </w:r>
            <w:r w:rsidR="00F4515D" w:rsidRPr="00FC7403">
              <w:rPr>
                <w:rFonts w:ascii="標楷體" w:eastAsia="標楷體" w:hint="eastAsia"/>
                <w:bCs/>
                <w:sz w:val="26"/>
                <w:szCs w:val="26"/>
              </w:rPr>
              <w:t>辦理，故</w:t>
            </w:r>
            <w:r w:rsidR="002419B1" w:rsidRPr="00FC7403">
              <w:rPr>
                <w:rFonts w:ascii="標楷體" w:eastAsia="標楷體" w:hint="eastAsia"/>
                <w:bCs/>
                <w:sz w:val="26"/>
                <w:szCs w:val="26"/>
              </w:rPr>
              <w:t>提</w:t>
            </w:r>
            <w:r w:rsidR="00F4515D" w:rsidRPr="00FC7403">
              <w:rPr>
                <w:rFonts w:ascii="標楷體" w:eastAsia="標楷體" w:hint="eastAsia"/>
                <w:bCs/>
                <w:sz w:val="26"/>
                <w:szCs w:val="26"/>
              </w:rPr>
              <w:t>「</w:t>
            </w:r>
            <w:r w:rsidR="00F4515D" w:rsidRPr="00FC7403">
              <w:rPr>
                <w:rFonts w:ascii="標楷體" w:eastAsia="標楷體" w:hAnsi="標楷體" w:hint="eastAsia"/>
                <w:sz w:val="26"/>
                <w:szCs w:val="26"/>
              </w:rPr>
              <w:t>國立中央大學產學合作管理費、結餘款出國差旅支用要點」廢止適用。</w:t>
            </w:r>
          </w:p>
          <w:p w:rsidR="00CC50FD" w:rsidRPr="00072430" w:rsidRDefault="00CC50FD" w:rsidP="00066A3C">
            <w:pPr>
              <w:pStyle w:val="a3"/>
              <w:spacing w:beforeLines="50" w:before="180" w:line="240" w:lineRule="auto"/>
              <w:ind w:leftChars="-221" w:left="-39" w:right="68" w:hangingChars="189" w:hanging="491"/>
              <w:rPr>
                <w:rFonts w:eastAsia="標楷體"/>
                <w:sz w:val="26"/>
                <w:szCs w:val="26"/>
              </w:rPr>
            </w:pPr>
          </w:p>
          <w:p w:rsidR="00CC50FD" w:rsidRDefault="00CC50FD" w:rsidP="00066A3C">
            <w:pPr>
              <w:pStyle w:val="a3"/>
              <w:spacing w:beforeLines="50" w:before="180" w:line="240" w:lineRule="auto"/>
              <w:ind w:leftChars="-221" w:left="-39" w:right="68" w:hangingChars="189" w:hanging="491"/>
              <w:rPr>
                <w:rFonts w:eastAsia="標楷體"/>
                <w:sz w:val="26"/>
                <w:szCs w:val="26"/>
              </w:rPr>
            </w:pPr>
          </w:p>
          <w:p w:rsidR="00CC50FD" w:rsidRDefault="00CC50FD" w:rsidP="00066A3C">
            <w:pPr>
              <w:pStyle w:val="a3"/>
              <w:spacing w:beforeLines="50" w:before="180" w:line="240" w:lineRule="auto"/>
              <w:ind w:leftChars="-221" w:left="-39" w:right="68" w:hangingChars="189" w:hanging="491"/>
              <w:rPr>
                <w:rFonts w:eastAsia="標楷體"/>
                <w:sz w:val="26"/>
                <w:szCs w:val="26"/>
              </w:rPr>
            </w:pPr>
          </w:p>
          <w:p w:rsidR="00CC50FD" w:rsidRDefault="00CC50FD" w:rsidP="00066A3C">
            <w:pPr>
              <w:pStyle w:val="a3"/>
              <w:spacing w:beforeLines="50" w:before="180" w:line="240" w:lineRule="auto"/>
              <w:ind w:leftChars="-221" w:left="-39" w:right="68" w:hangingChars="189" w:hanging="491"/>
              <w:rPr>
                <w:rFonts w:eastAsia="標楷體"/>
                <w:sz w:val="26"/>
                <w:szCs w:val="26"/>
              </w:rPr>
            </w:pPr>
          </w:p>
          <w:p w:rsidR="00CC50FD" w:rsidRDefault="00CC50FD" w:rsidP="00066A3C">
            <w:pPr>
              <w:pStyle w:val="a3"/>
              <w:spacing w:beforeLines="50" w:before="180" w:line="240" w:lineRule="auto"/>
              <w:ind w:leftChars="-221" w:left="-39" w:right="68" w:hangingChars="189" w:hanging="491"/>
              <w:rPr>
                <w:rFonts w:eastAsia="標楷體"/>
                <w:sz w:val="26"/>
                <w:szCs w:val="26"/>
              </w:rPr>
            </w:pPr>
          </w:p>
          <w:p w:rsidR="00CC50FD" w:rsidRPr="00AC3A68" w:rsidRDefault="00CC50FD" w:rsidP="00066A3C">
            <w:pPr>
              <w:pStyle w:val="a3"/>
              <w:spacing w:beforeLines="50" w:before="180" w:line="240" w:lineRule="auto"/>
              <w:ind w:leftChars="-221" w:left="-39" w:right="68" w:hangingChars="189" w:hanging="491"/>
              <w:rPr>
                <w:rFonts w:eastAsia="標楷體"/>
                <w:sz w:val="26"/>
                <w:szCs w:val="26"/>
              </w:rPr>
            </w:pPr>
          </w:p>
        </w:tc>
      </w:tr>
      <w:tr w:rsidR="00AC3A68" w:rsidTr="002811D8">
        <w:trPr>
          <w:trHeight w:val="89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8" w:rsidRDefault="00AC3A68" w:rsidP="0008525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辦法或建議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8" w:rsidRDefault="00AC3A68" w:rsidP="0008525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</w:tr>
      <w:tr w:rsidR="00AC3A68" w:rsidTr="002811D8">
        <w:trPr>
          <w:trHeight w:val="67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8" w:rsidRDefault="00AC3A68" w:rsidP="0008525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    議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8" w:rsidRDefault="00AC3A68" w:rsidP="00085253">
            <w:pPr>
              <w:spacing w:line="4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</w:tr>
      <w:tr w:rsidR="00AC3A68" w:rsidTr="002811D8">
        <w:trPr>
          <w:trHeight w:val="108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8" w:rsidRDefault="00AC3A68" w:rsidP="0008525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8" w:rsidRDefault="00AC3A68" w:rsidP="0008525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</w:tr>
    </w:tbl>
    <w:p w:rsidR="00AC3A68" w:rsidRDefault="00AC3A68" w:rsidP="00AC3A68">
      <w:pPr>
        <w:spacing w:line="360" w:lineRule="exact"/>
        <w:ind w:left="240" w:hangingChars="100" w:hanging="240"/>
        <w:rPr>
          <w:rFonts w:ascii="標楷體" w:eastAsia="標楷體"/>
          <w:lang w:eastAsia="ja-JP"/>
        </w:rPr>
      </w:pPr>
      <w:r>
        <w:rPr>
          <w:rFonts w:ascii="標楷體" w:eastAsia="標楷體" w:hint="eastAsia"/>
        </w:rPr>
        <w:t>1.請將相關</w:t>
      </w:r>
      <w:proofErr w:type="gramStart"/>
      <w:r>
        <w:rPr>
          <w:rFonts w:ascii="標楷體" w:eastAsia="標楷體" w:hint="eastAsia"/>
        </w:rPr>
        <w:t>資料擲交研發</w:t>
      </w:r>
      <w:proofErr w:type="gramEnd"/>
      <w:r>
        <w:rPr>
          <w:rFonts w:ascii="標楷體" w:eastAsia="標楷體" w:hint="eastAsia"/>
        </w:rPr>
        <w:t>處承辦人員。</w:t>
      </w:r>
    </w:p>
    <w:p w:rsidR="00AC3A68" w:rsidRDefault="00AC3A68" w:rsidP="00AC3A68">
      <w:p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2.敬請提案單位務必派員列席。</w:t>
      </w:r>
    </w:p>
    <w:p w:rsidR="00CD4D19" w:rsidRPr="006E4BFE" w:rsidRDefault="00CD4D19" w:rsidP="00CD4D19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6E4BFE">
        <w:rPr>
          <w:rFonts w:ascii="標楷體" w:eastAsia="標楷體" w:hAnsi="標楷體" w:hint="eastAsia"/>
          <w:b/>
          <w:sz w:val="28"/>
          <w:szCs w:val="28"/>
        </w:rPr>
        <w:lastRenderedPageBreak/>
        <w:t>國立中央大學</w:t>
      </w:r>
      <w:r w:rsidRPr="006E4BFE">
        <w:rPr>
          <w:rFonts w:eastAsia="標楷體" w:hint="eastAsia"/>
          <w:b/>
          <w:bCs/>
          <w:sz w:val="28"/>
          <w:szCs w:val="28"/>
        </w:rPr>
        <w:t>產學</w:t>
      </w:r>
      <w:r w:rsidRPr="006E4BFE">
        <w:rPr>
          <w:rFonts w:ascii="標楷體" w:eastAsia="標楷體" w:hAnsi="標楷體" w:hint="eastAsia"/>
          <w:b/>
          <w:sz w:val="28"/>
          <w:szCs w:val="28"/>
        </w:rPr>
        <w:t>合作管理費、結餘款出國差旅支用要點</w:t>
      </w:r>
    </w:p>
    <w:p w:rsidR="00CD4D19" w:rsidRPr="006E4BFE" w:rsidRDefault="00CD4D19" w:rsidP="00CD4D19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CD4D19" w:rsidRPr="006F36E6" w:rsidRDefault="00CD4D19" w:rsidP="00CD4D19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6F36E6">
        <w:rPr>
          <w:rFonts w:ascii="標楷體" w:eastAsia="標楷體" w:hAnsi="標楷體" w:hint="eastAsia"/>
          <w:sz w:val="20"/>
          <w:szCs w:val="20"/>
        </w:rPr>
        <w:t>九十四學年度第二學期研究發展會議臨時會通過（95.5.25）</w:t>
      </w:r>
    </w:p>
    <w:p w:rsidR="00CD4D19" w:rsidRPr="006F36E6" w:rsidRDefault="00CD4D19" w:rsidP="00CD4D19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6F36E6">
        <w:rPr>
          <w:rFonts w:ascii="標楷體" w:eastAsia="標楷體" w:hAnsi="標楷體" w:hint="eastAsia"/>
          <w:sz w:val="20"/>
          <w:szCs w:val="20"/>
        </w:rPr>
        <w:t>九十四學年度第五次校務基金管理委員會備查通過（95.6.15）</w:t>
      </w:r>
    </w:p>
    <w:p w:rsidR="00CD4D19" w:rsidRPr="006F36E6" w:rsidRDefault="00CD4D19" w:rsidP="00CD4D19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6F36E6">
        <w:rPr>
          <w:rFonts w:ascii="標楷體" w:eastAsia="標楷體" w:hAnsi="標楷體" w:hint="eastAsia"/>
          <w:sz w:val="20"/>
          <w:szCs w:val="20"/>
        </w:rPr>
        <w:t>九十六學年度第一次校務基金管理委員會</w:t>
      </w:r>
      <w:r w:rsidRPr="006F36E6">
        <w:rPr>
          <w:rFonts w:eastAsia="標楷體" w:hint="eastAsia"/>
          <w:sz w:val="20"/>
        </w:rPr>
        <w:t>修正</w:t>
      </w:r>
      <w:r w:rsidRPr="006F36E6">
        <w:rPr>
          <w:rFonts w:ascii="標楷體" w:eastAsia="標楷體" w:hAnsi="標楷體" w:hint="eastAsia"/>
          <w:sz w:val="20"/>
          <w:szCs w:val="20"/>
        </w:rPr>
        <w:t>通過（96.10.4</w:t>
      </w:r>
      <w:r w:rsidRPr="006F36E6">
        <w:rPr>
          <w:rFonts w:ascii="標楷體" w:eastAsia="標楷體" w:hAnsi="標楷體"/>
          <w:sz w:val="20"/>
          <w:szCs w:val="20"/>
        </w:rPr>
        <w:t>）</w:t>
      </w:r>
    </w:p>
    <w:p w:rsidR="00CD4D19" w:rsidRPr="006F36E6" w:rsidRDefault="00CD4D19" w:rsidP="00CD4D19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6F36E6">
        <w:rPr>
          <w:rFonts w:ascii="標楷體" w:eastAsia="標楷體" w:hAnsi="標楷體" w:hint="eastAsia"/>
          <w:sz w:val="20"/>
          <w:szCs w:val="20"/>
        </w:rPr>
        <w:t>九十七學年度第五次校務基金管理委員會</w:t>
      </w:r>
      <w:r w:rsidRPr="006F36E6">
        <w:rPr>
          <w:rFonts w:eastAsia="標楷體" w:hint="eastAsia"/>
          <w:sz w:val="20"/>
        </w:rPr>
        <w:t>修正</w:t>
      </w:r>
      <w:r w:rsidRPr="006F36E6">
        <w:rPr>
          <w:rFonts w:ascii="標楷體" w:eastAsia="標楷體" w:hAnsi="標楷體" w:hint="eastAsia"/>
          <w:sz w:val="20"/>
          <w:szCs w:val="20"/>
        </w:rPr>
        <w:t>通過（98.4.14</w:t>
      </w:r>
      <w:r w:rsidRPr="006F36E6">
        <w:rPr>
          <w:rFonts w:ascii="標楷體" w:eastAsia="標楷體" w:hAnsi="標楷體"/>
          <w:sz w:val="20"/>
          <w:szCs w:val="20"/>
        </w:rPr>
        <w:t>）</w:t>
      </w:r>
    </w:p>
    <w:p w:rsidR="00CD4D19" w:rsidRDefault="00CD4D19" w:rsidP="00CD4D19">
      <w:pPr>
        <w:wordWrap w:val="0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6F36E6">
        <w:rPr>
          <w:rFonts w:ascii="標楷體" w:eastAsia="標楷體" w:hAnsi="標楷體" w:hint="eastAsia"/>
          <w:sz w:val="20"/>
          <w:szCs w:val="20"/>
        </w:rPr>
        <w:t>九十九學年度第四次校務基金管理委員會</w:t>
      </w:r>
      <w:r w:rsidRPr="006F36E6">
        <w:rPr>
          <w:rFonts w:eastAsia="標楷體" w:hint="eastAsia"/>
          <w:sz w:val="20"/>
        </w:rPr>
        <w:t>修正</w:t>
      </w:r>
      <w:r w:rsidRPr="006F36E6">
        <w:rPr>
          <w:rFonts w:ascii="標楷體" w:eastAsia="標楷體" w:hAnsi="標楷體" w:hint="eastAsia"/>
          <w:sz w:val="20"/>
          <w:szCs w:val="20"/>
        </w:rPr>
        <w:t>通過（100.3.22</w:t>
      </w:r>
      <w:r w:rsidRPr="006F36E6">
        <w:rPr>
          <w:rFonts w:ascii="標楷體" w:eastAsia="標楷體" w:hAnsi="標楷體"/>
          <w:sz w:val="20"/>
          <w:szCs w:val="20"/>
        </w:rPr>
        <w:t>）</w:t>
      </w:r>
    </w:p>
    <w:p w:rsidR="00CD4D19" w:rsidRPr="006F36E6" w:rsidRDefault="00CD4D19" w:rsidP="00CD4D19">
      <w:pPr>
        <w:wordWrap w:val="0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185E5A">
        <w:rPr>
          <w:rFonts w:ascii="標楷體" w:eastAsia="標楷體" w:hAnsi="標楷體" w:hint="eastAsia"/>
          <w:sz w:val="20"/>
          <w:szCs w:val="20"/>
        </w:rPr>
        <w:t>一○一</w:t>
      </w:r>
      <w:proofErr w:type="gramStart"/>
      <w:r w:rsidRPr="00185E5A">
        <w:rPr>
          <w:rFonts w:ascii="標楷體" w:eastAsia="標楷體" w:hAnsi="標楷體" w:hint="eastAsia"/>
          <w:sz w:val="20"/>
          <w:szCs w:val="20"/>
        </w:rPr>
        <w:t>學年度第第二</w:t>
      </w:r>
      <w:proofErr w:type="gramEnd"/>
      <w:r w:rsidRPr="00185E5A">
        <w:rPr>
          <w:rFonts w:ascii="標楷體" w:eastAsia="標楷體" w:hAnsi="標楷體" w:hint="eastAsia"/>
          <w:sz w:val="20"/>
          <w:szCs w:val="20"/>
        </w:rPr>
        <w:t>次校務基金管理委員會修正通過</w:t>
      </w:r>
      <w:r w:rsidRPr="00185E5A">
        <w:rPr>
          <w:rFonts w:ascii="標楷體" w:eastAsia="標楷體" w:hAnsi="標楷體"/>
          <w:sz w:val="20"/>
          <w:szCs w:val="20"/>
        </w:rPr>
        <w:t>(101.11.05)</w:t>
      </w:r>
    </w:p>
    <w:p w:rsidR="00CD4D19" w:rsidRPr="006F36E6" w:rsidRDefault="00CD4D19" w:rsidP="00CD4D19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CD4D19" w:rsidRPr="006F36E6" w:rsidRDefault="00CD4D19" w:rsidP="00CD4D19">
      <w:pPr>
        <w:widowControl w:val="0"/>
        <w:numPr>
          <w:ilvl w:val="0"/>
          <w:numId w:val="34"/>
        </w:numPr>
        <w:tabs>
          <w:tab w:val="left" w:pos="540"/>
        </w:tabs>
        <w:spacing w:line="240" w:lineRule="auto"/>
        <w:rPr>
          <w:rFonts w:ascii="標楷體" w:eastAsia="標楷體" w:hAnsi="標楷體"/>
          <w:sz w:val="26"/>
          <w:szCs w:val="26"/>
        </w:rPr>
      </w:pPr>
      <w:r w:rsidRPr="006F36E6">
        <w:rPr>
          <w:rFonts w:eastAsia="標楷體" w:hAnsi="標楷體"/>
          <w:spacing w:val="-4"/>
          <w:sz w:val="26"/>
          <w:szCs w:val="26"/>
        </w:rPr>
        <w:t>國立中央大學（以下簡稱本校）為加強本校師生國際化程度，鼓勵積極參與國際會議發表學術論文、研究成果，藉以提升國際學術地位與促進國際學術交流，依「國立中央大學校務基金之捐贈收入、場地設備管理收入、推廣教育、</w:t>
      </w:r>
      <w:r w:rsidRPr="006F36E6">
        <w:rPr>
          <w:rFonts w:eastAsia="標楷體" w:hint="eastAsia"/>
          <w:bCs/>
          <w:sz w:val="26"/>
          <w:szCs w:val="26"/>
        </w:rPr>
        <w:t>產學</w:t>
      </w:r>
      <w:r w:rsidRPr="006F36E6">
        <w:rPr>
          <w:rFonts w:eastAsia="標楷體" w:hAnsi="標楷體"/>
          <w:spacing w:val="-4"/>
          <w:sz w:val="26"/>
          <w:szCs w:val="26"/>
        </w:rPr>
        <w:t>合作收入及投資取得收入之收益收支管理辦法」，特制</w:t>
      </w:r>
      <w:r w:rsidRPr="006F36E6">
        <w:rPr>
          <w:rFonts w:eastAsia="標楷體" w:hAnsi="標楷體" w:hint="eastAsia"/>
          <w:spacing w:val="-4"/>
          <w:sz w:val="26"/>
          <w:szCs w:val="26"/>
        </w:rPr>
        <w:t>定</w:t>
      </w:r>
      <w:r w:rsidRPr="006F36E6">
        <w:rPr>
          <w:rFonts w:eastAsia="標楷體" w:hAnsi="標楷體"/>
          <w:spacing w:val="-4"/>
          <w:sz w:val="26"/>
          <w:szCs w:val="26"/>
        </w:rPr>
        <w:t>「</w:t>
      </w:r>
      <w:r w:rsidRPr="006F36E6">
        <w:rPr>
          <w:rFonts w:eastAsia="標楷體" w:hAnsi="標楷體"/>
          <w:sz w:val="26"/>
          <w:szCs w:val="26"/>
        </w:rPr>
        <w:t>國立中央大學</w:t>
      </w:r>
      <w:r w:rsidRPr="006F36E6">
        <w:rPr>
          <w:rFonts w:eastAsia="標楷體" w:hint="eastAsia"/>
          <w:bCs/>
          <w:sz w:val="26"/>
          <w:szCs w:val="26"/>
        </w:rPr>
        <w:t>產學</w:t>
      </w:r>
      <w:r w:rsidRPr="006F36E6">
        <w:rPr>
          <w:rFonts w:eastAsia="標楷體" w:hAnsi="標楷體"/>
          <w:sz w:val="26"/>
          <w:szCs w:val="26"/>
        </w:rPr>
        <w:t>合作管理費、結餘款出國差旅支用要點</w:t>
      </w:r>
      <w:r w:rsidRPr="006F36E6">
        <w:rPr>
          <w:rFonts w:eastAsia="標楷體" w:hAnsi="標楷體"/>
          <w:spacing w:val="-4"/>
          <w:sz w:val="26"/>
          <w:szCs w:val="26"/>
        </w:rPr>
        <w:t>」（以下簡稱本要點）。</w:t>
      </w:r>
    </w:p>
    <w:p w:rsidR="00CD4D19" w:rsidRPr="006F36E6" w:rsidRDefault="00CD4D19" w:rsidP="00CD4D19">
      <w:pPr>
        <w:tabs>
          <w:tab w:val="left" w:pos="540"/>
        </w:tabs>
        <w:rPr>
          <w:rFonts w:ascii="標楷體" w:eastAsia="標楷體" w:hAnsi="標楷體"/>
          <w:sz w:val="26"/>
          <w:szCs w:val="26"/>
        </w:rPr>
      </w:pPr>
    </w:p>
    <w:p w:rsidR="00CD4D19" w:rsidRPr="00DB02C4" w:rsidRDefault="00CD4D19" w:rsidP="00CD4D19">
      <w:pPr>
        <w:widowControl w:val="0"/>
        <w:numPr>
          <w:ilvl w:val="0"/>
          <w:numId w:val="34"/>
        </w:numPr>
        <w:tabs>
          <w:tab w:val="left" w:pos="540"/>
        </w:tabs>
        <w:spacing w:line="240" w:lineRule="auto"/>
        <w:rPr>
          <w:rFonts w:eastAsia="標楷體"/>
          <w:spacing w:val="-4"/>
          <w:sz w:val="26"/>
          <w:szCs w:val="26"/>
        </w:rPr>
      </w:pPr>
      <w:r w:rsidRPr="006F36E6">
        <w:rPr>
          <w:rFonts w:eastAsia="標楷體" w:hAnsi="標楷體"/>
          <w:spacing w:val="-4"/>
          <w:sz w:val="26"/>
          <w:szCs w:val="26"/>
        </w:rPr>
        <w:t>本要點所稱之出國差旅係指為教學、研究需要或應邀出席國際會議、參訪、訓練、研究、實驗之差旅費。出差人須為現任本校教學、研究人員</w:t>
      </w:r>
      <w:r w:rsidRPr="006F36E6">
        <w:rPr>
          <w:rFonts w:eastAsia="標楷體" w:hAnsi="標楷體" w:hint="eastAsia"/>
          <w:spacing w:val="-4"/>
          <w:sz w:val="26"/>
          <w:szCs w:val="26"/>
        </w:rPr>
        <w:t>、</w:t>
      </w:r>
      <w:r w:rsidRPr="006F36E6">
        <w:rPr>
          <w:rFonts w:eastAsia="標楷體" w:hAnsi="標楷體"/>
          <w:spacing w:val="-4"/>
          <w:sz w:val="26"/>
          <w:szCs w:val="26"/>
        </w:rPr>
        <w:t>學生</w:t>
      </w:r>
      <w:r w:rsidRPr="006F36E6">
        <w:rPr>
          <w:rFonts w:eastAsia="標楷體" w:hAnsi="標楷體" w:hint="eastAsia"/>
          <w:spacing w:val="-4"/>
          <w:sz w:val="26"/>
          <w:szCs w:val="26"/>
        </w:rPr>
        <w:t>，及出國計畫書所規劃必須參與之人員</w:t>
      </w:r>
      <w:r w:rsidRPr="006F36E6">
        <w:rPr>
          <w:rFonts w:eastAsia="標楷體" w:hAnsi="標楷體"/>
          <w:spacing w:val="-4"/>
          <w:sz w:val="26"/>
          <w:szCs w:val="26"/>
        </w:rPr>
        <w:t>。</w:t>
      </w:r>
      <w:r w:rsidRPr="00DB02C4">
        <w:rPr>
          <w:rFonts w:eastAsia="標楷體" w:hAnsi="標楷體" w:hint="eastAsia"/>
          <w:spacing w:val="-4"/>
          <w:sz w:val="26"/>
          <w:szCs w:val="26"/>
        </w:rPr>
        <w:t>依「行政院國家科學委員會補助專題研究計劃經費處理原則」規定，國科會計畫管理費不得用於上述人員出國差旅費。</w:t>
      </w:r>
    </w:p>
    <w:p w:rsidR="00CD4D19" w:rsidRPr="006F36E6" w:rsidRDefault="00CD4D19" w:rsidP="00CD4D19">
      <w:pPr>
        <w:tabs>
          <w:tab w:val="left" w:pos="540"/>
        </w:tabs>
        <w:rPr>
          <w:rFonts w:eastAsia="標楷體"/>
          <w:spacing w:val="-4"/>
          <w:sz w:val="26"/>
          <w:szCs w:val="26"/>
        </w:rPr>
      </w:pPr>
    </w:p>
    <w:p w:rsidR="00CD4D19" w:rsidRPr="006F36E6" w:rsidRDefault="00CD4D19" w:rsidP="00CD4D19">
      <w:pPr>
        <w:widowControl w:val="0"/>
        <w:numPr>
          <w:ilvl w:val="0"/>
          <w:numId w:val="34"/>
        </w:numPr>
        <w:tabs>
          <w:tab w:val="left" w:pos="540"/>
        </w:tabs>
        <w:spacing w:line="240" w:lineRule="auto"/>
        <w:rPr>
          <w:rFonts w:eastAsia="標楷體"/>
          <w:spacing w:val="-4"/>
          <w:sz w:val="26"/>
          <w:szCs w:val="26"/>
        </w:rPr>
      </w:pPr>
      <w:r w:rsidRPr="006F36E6">
        <w:rPr>
          <w:rFonts w:eastAsia="標楷體" w:hAnsi="標楷體" w:hint="eastAsia"/>
          <w:spacing w:val="-4"/>
          <w:sz w:val="26"/>
          <w:szCs w:val="26"/>
        </w:rPr>
        <w:t>出國</w:t>
      </w:r>
      <w:r w:rsidRPr="006F36E6">
        <w:rPr>
          <w:rFonts w:eastAsia="標楷體" w:hAnsi="標楷體"/>
          <w:spacing w:val="-4"/>
          <w:sz w:val="26"/>
          <w:szCs w:val="26"/>
        </w:rPr>
        <w:t>參訪、訓練、研究及實驗，</w:t>
      </w:r>
      <w:r>
        <w:rPr>
          <w:rFonts w:eastAsia="標楷體" w:hAnsi="標楷體"/>
          <w:spacing w:val="-4"/>
          <w:sz w:val="26"/>
          <w:szCs w:val="26"/>
        </w:rPr>
        <w:t>應檢附</w:t>
      </w:r>
      <w:proofErr w:type="gramStart"/>
      <w:r w:rsidRPr="006F36E6">
        <w:rPr>
          <w:rFonts w:eastAsia="標楷體" w:hAnsi="標楷體"/>
          <w:spacing w:val="-4"/>
          <w:sz w:val="26"/>
          <w:szCs w:val="26"/>
        </w:rPr>
        <w:t>受邀</w:t>
      </w:r>
      <w:r w:rsidRPr="006F36E6">
        <w:rPr>
          <w:rFonts w:eastAsia="標楷體" w:hAnsi="標楷體" w:hint="eastAsia"/>
          <w:spacing w:val="-4"/>
          <w:sz w:val="26"/>
          <w:szCs w:val="26"/>
        </w:rPr>
        <w:t>或接洽</w:t>
      </w:r>
      <w:proofErr w:type="gramEnd"/>
      <w:r w:rsidRPr="006F36E6">
        <w:rPr>
          <w:rFonts w:eastAsia="標楷體" w:hAnsi="標楷體"/>
          <w:spacing w:val="-4"/>
          <w:sz w:val="26"/>
          <w:szCs w:val="26"/>
        </w:rPr>
        <w:t>文件及</w:t>
      </w:r>
      <w:r w:rsidRPr="006F36E6">
        <w:rPr>
          <w:rFonts w:eastAsia="標楷體"/>
          <w:sz w:val="26"/>
          <w:szCs w:val="26"/>
        </w:rPr>
        <w:t>「國立中央大學使用</w:t>
      </w:r>
      <w:r w:rsidRPr="006F36E6">
        <w:rPr>
          <w:rFonts w:eastAsia="標楷體" w:hint="eastAsia"/>
          <w:bCs/>
          <w:sz w:val="26"/>
          <w:szCs w:val="26"/>
        </w:rPr>
        <w:t>產學</w:t>
      </w:r>
      <w:r w:rsidRPr="006F36E6">
        <w:rPr>
          <w:rFonts w:eastAsia="標楷體"/>
          <w:sz w:val="26"/>
          <w:szCs w:val="26"/>
        </w:rPr>
        <w:t>合作管理費、結餘款前往國外研究、實驗、訓練與參訪申請書」</w:t>
      </w:r>
      <w:r w:rsidRPr="006F36E6">
        <w:rPr>
          <w:rFonts w:eastAsia="標楷體" w:hAnsi="標楷體" w:hint="eastAsia"/>
          <w:spacing w:val="-4"/>
          <w:sz w:val="26"/>
          <w:szCs w:val="26"/>
        </w:rPr>
        <w:t>；</w:t>
      </w:r>
      <w:r w:rsidRPr="006F36E6">
        <w:rPr>
          <w:rFonts w:eastAsia="標楷體" w:hAnsi="標楷體"/>
          <w:kern w:val="0"/>
          <w:sz w:val="26"/>
          <w:szCs w:val="26"/>
        </w:rPr>
        <w:t>論文為合著者，每一論文以</w:t>
      </w:r>
      <w:r w:rsidRPr="006F36E6">
        <w:rPr>
          <w:rFonts w:eastAsia="標楷體" w:hAnsi="標楷體"/>
          <w:sz w:val="26"/>
          <w:szCs w:val="26"/>
        </w:rPr>
        <w:t>一人申請為限</w:t>
      </w:r>
      <w:r w:rsidRPr="006F36E6">
        <w:rPr>
          <w:rFonts w:eastAsia="標楷體" w:hAnsi="標楷體" w:hint="eastAsia"/>
          <w:sz w:val="26"/>
          <w:szCs w:val="26"/>
        </w:rPr>
        <w:t>；</w:t>
      </w:r>
      <w:r w:rsidRPr="006F36E6">
        <w:rPr>
          <w:rFonts w:eastAsia="標楷體" w:hAnsi="標楷體"/>
          <w:spacing w:val="-4"/>
          <w:sz w:val="26"/>
          <w:szCs w:val="26"/>
        </w:rPr>
        <w:t>出席國際會議之出差人應檢附下列相關資料及文件：</w:t>
      </w:r>
    </w:p>
    <w:p w:rsidR="00CD4D19" w:rsidRPr="006F36E6" w:rsidRDefault="00CD4D19" w:rsidP="00CD4D19">
      <w:pPr>
        <w:ind w:leftChars="157" w:left="1133" w:hangingChars="300" w:hanging="756"/>
        <w:rPr>
          <w:rFonts w:eastAsia="標楷體"/>
          <w:bCs/>
          <w:sz w:val="26"/>
          <w:szCs w:val="26"/>
        </w:rPr>
      </w:pPr>
      <w:r w:rsidRPr="006F36E6">
        <w:rPr>
          <w:rFonts w:eastAsia="標楷體" w:hAnsi="標楷體"/>
          <w:spacing w:val="-4"/>
          <w:sz w:val="26"/>
          <w:szCs w:val="26"/>
        </w:rPr>
        <w:t>（一）</w:t>
      </w:r>
      <w:r w:rsidRPr="006F36E6">
        <w:rPr>
          <w:rFonts w:eastAsia="標楷體"/>
          <w:sz w:val="26"/>
          <w:szCs w:val="26"/>
        </w:rPr>
        <w:t>「國立中央大學使用</w:t>
      </w:r>
      <w:r w:rsidRPr="006F36E6">
        <w:rPr>
          <w:rFonts w:eastAsia="標楷體" w:hint="eastAsia"/>
          <w:bCs/>
          <w:sz w:val="26"/>
          <w:szCs w:val="26"/>
        </w:rPr>
        <w:t>產學</w:t>
      </w:r>
      <w:r w:rsidRPr="006F36E6">
        <w:rPr>
          <w:rFonts w:eastAsia="標楷體"/>
          <w:sz w:val="26"/>
          <w:szCs w:val="26"/>
        </w:rPr>
        <w:t>合作管理費、結餘款出席國際學術會議申請書」</w:t>
      </w:r>
      <w:r w:rsidRPr="006F36E6">
        <w:rPr>
          <w:rFonts w:eastAsia="標楷體" w:hAnsi="標楷體"/>
          <w:bCs/>
          <w:sz w:val="26"/>
          <w:szCs w:val="26"/>
        </w:rPr>
        <w:t>。</w:t>
      </w:r>
    </w:p>
    <w:p w:rsidR="00CD4D19" w:rsidRPr="006F36E6" w:rsidRDefault="00CD4D19" w:rsidP="00CD4D19">
      <w:pPr>
        <w:ind w:leftChars="157" w:left="1133" w:hangingChars="300" w:hanging="756"/>
        <w:rPr>
          <w:rFonts w:eastAsia="標楷體" w:hAnsi="標楷體"/>
          <w:spacing w:val="-4"/>
          <w:sz w:val="26"/>
          <w:szCs w:val="26"/>
        </w:rPr>
      </w:pPr>
      <w:r w:rsidRPr="006F36E6">
        <w:rPr>
          <w:rFonts w:eastAsia="標楷體" w:hAnsi="標楷體"/>
          <w:spacing w:val="-4"/>
          <w:sz w:val="26"/>
          <w:szCs w:val="26"/>
        </w:rPr>
        <w:t>（二）</w:t>
      </w:r>
      <w:r w:rsidRPr="006F36E6">
        <w:rPr>
          <w:rFonts w:eastAsia="標楷體" w:hAnsi="標楷體" w:hint="eastAsia"/>
          <w:spacing w:val="-4"/>
          <w:sz w:val="26"/>
          <w:szCs w:val="26"/>
        </w:rPr>
        <w:t>會議</w:t>
      </w:r>
      <w:r w:rsidRPr="006F36E6">
        <w:rPr>
          <w:rFonts w:eastAsia="標楷體" w:hAnsi="標楷體"/>
          <w:spacing w:val="-4"/>
          <w:sz w:val="26"/>
          <w:szCs w:val="26"/>
        </w:rPr>
        <w:t>議程表</w:t>
      </w:r>
      <w:r w:rsidRPr="006F36E6">
        <w:rPr>
          <w:rFonts w:eastAsia="標楷體" w:hAnsi="標楷體" w:hint="eastAsia"/>
          <w:spacing w:val="-4"/>
          <w:sz w:val="26"/>
          <w:szCs w:val="26"/>
        </w:rPr>
        <w:t>。</w:t>
      </w:r>
    </w:p>
    <w:p w:rsidR="00CD4D19" w:rsidRPr="006F36E6" w:rsidRDefault="00CD4D19" w:rsidP="00CD4D19">
      <w:pPr>
        <w:ind w:leftChars="157" w:left="1133" w:hangingChars="300" w:hanging="756"/>
        <w:rPr>
          <w:rFonts w:eastAsia="標楷體" w:hAnsi="標楷體"/>
          <w:kern w:val="0"/>
          <w:sz w:val="26"/>
          <w:szCs w:val="26"/>
        </w:rPr>
      </w:pPr>
      <w:r w:rsidRPr="006F36E6">
        <w:rPr>
          <w:rFonts w:eastAsia="標楷體" w:hAnsi="標楷體" w:hint="eastAsia"/>
          <w:spacing w:val="-4"/>
          <w:sz w:val="26"/>
          <w:szCs w:val="26"/>
        </w:rPr>
        <w:t>（三）</w:t>
      </w:r>
      <w:r w:rsidRPr="006F36E6">
        <w:rPr>
          <w:rFonts w:eastAsia="標楷體" w:hAnsi="標楷體"/>
          <w:spacing w:val="-4"/>
          <w:sz w:val="26"/>
          <w:szCs w:val="26"/>
        </w:rPr>
        <w:t>論文被接受發表之證明文件</w:t>
      </w:r>
      <w:r w:rsidRPr="006F36E6">
        <w:rPr>
          <w:rFonts w:eastAsia="標楷體" w:hAnsi="標楷體" w:hint="eastAsia"/>
          <w:spacing w:val="-4"/>
          <w:sz w:val="26"/>
          <w:szCs w:val="26"/>
        </w:rPr>
        <w:t>及</w:t>
      </w:r>
      <w:r w:rsidRPr="006F36E6">
        <w:rPr>
          <w:rFonts w:eastAsia="標楷體" w:hAnsi="標楷體"/>
          <w:kern w:val="0"/>
          <w:sz w:val="26"/>
          <w:szCs w:val="26"/>
        </w:rPr>
        <w:t>擬發表之論文摘要</w:t>
      </w:r>
      <w:r w:rsidRPr="006F36E6">
        <w:rPr>
          <w:rFonts w:eastAsia="標楷體" w:hAnsi="標楷體" w:hint="eastAsia"/>
          <w:kern w:val="0"/>
          <w:sz w:val="26"/>
          <w:szCs w:val="26"/>
        </w:rPr>
        <w:t>。</w:t>
      </w:r>
    </w:p>
    <w:p w:rsidR="00CD4D19" w:rsidRPr="006F36E6" w:rsidRDefault="00CD4D19" w:rsidP="00CD4D19">
      <w:pPr>
        <w:tabs>
          <w:tab w:val="num" w:pos="480"/>
        </w:tabs>
        <w:ind w:leftChars="211" w:left="506"/>
        <w:rPr>
          <w:rFonts w:eastAsia="標楷體" w:hAnsi="標楷體"/>
          <w:bCs/>
          <w:sz w:val="26"/>
          <w:szCs w:val="26"/>
        </w:rPr>
      </w:pPr>
      <w:proofErr w:type="gramStart"/>
      <w:r w:rsidRPr="006F36E6">
        <w:rPr>
          <w:rFonts w:eastAsia="標楷體" w:hint="eastAsia"/>
          <w:sz w:val="26"/>
          <w:szCs w:val="26"/>
        </w:rPr>
        <w:t>如無第</w:t>
      </w:r>
      <w:proofErr w:type="gramEnd"/>
      <w:r w:rsidRPr="006F36E6">
        <w:rPr>
          <w:rFonts w:eastAsia="標楷體" w:hAnsi="標楷體" w:hint="eastAsia"/>
          <w:spacing w:val="-4"/>
          <w:sz w:val="26"/>
          <w:szCs w:val="26"/>
        </w:rPr>
        <w:t>（三）</w:t>
      </w:r>
      <w:r w:rsidRPr="006F36E6">
        <w:rPr>
          <w:rFonts w:eastAsia="標楷體" w:hint="eastAsia"/>
          <w:sz w:val="26"/>
          <w:szCs w:val="26"/>
        </w:rPr>
        <w:t>項，請檢附「</w:t>
      </w:r>
      <w:r w:rsidRPr="006F36E6">
        <w:rPr>
          <w:rFonts w:eastAsia="標楷體"/>
          <w:spacing w:val="-4"/>
          <w:sz w:val="26"/>
          <w:szCs w:val="26"/>
        </w:rPr>
        <w:t>大會正式邀請函</w:t>
      </w:r>
      <w:r w:rsidRPr="006F36E6">
        <w:rPr>
          <w:rFonts w:eastAsia="標楷體" w:hint="eastAsia"/>
          <w:spacing w:val="-4"/>
          <w:sz w:val="26"/>
          <w:szCs w:val="26"/>
        </w:rPr>
        <w:t>」或其他證明出席會議之文件</w:t>
      </w:r>
      <w:r w:rsidRPr="006F36E6">
        <w:rPr>
          <w:rFonts w:eastAsia="標楷體"/>
          <w:spacing w:val="-4"/>
          <w:sz w:val="26"/>
          <w:szCs w:val="26"/>
        </w:rPr>
        <w:t>。</w:t>
      </w:r>
      <w:r w:rsidRPr="006F36E6">
        <w:rPr>
          <w:rFonts w:eastAsia="標楷體" w:hint="eastAsia"/>
          <w:spacing w:val="-4"/>
          <w:sz w:val="26"/>
          <w:szCs w:val="26"/>
        </w:rPr>
        <w:t>相關</w:t>
      </w:r>
      <w:r w:rsidRPr="006F36E6">
        <w:rPr>
          <w:rFonts w:eastAsia="標楷體" w:hAnsi="標楷體" w:hint="eastAsia"/>
          <w:spacing w:val="-4"/>
          <w:sz w:val="26"/>
          <w:szCs w:val="26"/>
        </w:rPr>
        <w:t>資料及文件未能</w:t>
      </w:r>
      <w:proofErr w:type="gramStart"/>
      <w:r w:rsidRPr="006F36E6">
        <w:rPr>
          <w:rFonts w:eastAsia="標楷體" w:hAnsi="標楷體"/>
          <w:spacing w:val="-4"/>
          <w:sz w:val="26"/>
          <w:szCs w:val="26"/>
        </w:rPr>
        <w:t>檢具者應</w:t>
      </w:r>
      <w:proofErr w:type="gramEnd"/>
      <w:r w:rsidRPr="006F36E6">
        <w:rPr>
          <w:rFonts w:eastAsia="標楷體" w:hAnsi="標楷體"/>
          <w:spacing w:val="-4"/>
          <w:sz w:val="26"/>
          <w:szCs w:val="26"/>
        </w:rPr>
        <w:t>註明補送，但補送資料應於會議舉行日</w:t>
      </w:r>
      <w:proofErr w:type="gramStart"/>
      <w:r w:rsidRPr="006F36E6">
        <w:rPr>
          <w:rFonts w:eastAsia="標楷體" w:hAnsi="標楷體"/>
          <w:spacing w:val="-4"/>
          <w:sz w:val="26"/>
          <w:szCs w:val="26"/>
        </w:rPr>
        <w:t>一週</w:t>
      </w:r>
      <w:proofErr w:type="gramEnd"/>
      <w:r w:rsidRPr="006F36E6">
        <w:rPr>
          <w:rFonts w:eastAsia="標楷體" w:hAnsi="標楷體"/>
          <w:spacing w:val="-4"/>
          <w:sz w:val="26"/>
          <w:szCs w:val="26"/>
        </w:rPr>
        <w:t>前送達。</w:t>
      </w:r>
    </w:p>
    <w:p w:rsidR="00CD4D19" w:rsidRPr="006F36E6" w:rsidRDefault="00CD4D19" w:rsidP="00CD4D19">
      <w:pPr>
        <w:tabs>
          <w:tab w:val="num" w:pos="480"/>
        </w:tabs>
        <w:ind w:leftChars="215" w:left="516"/>
        <w:rPr>
          <w:rFonts w:eastAsia="標楷體" w:hAnsi="標楷體"/>
          <w:spacing w:val="-4"/>
          <w:sz w:val="26"/>
          <w:szCs w:val="26"/>
        </w:rPr>
      </w:pPr>
      <w:r w:rsidRPr="006F36E6">
        <w:rPr>
          <w:rFonts w:eastAsia="標楷體" w:hAnsi="標楷體"/>
          <w:spacing w:val="-4"/>
          <w:sz w:val="26"/>
          <w:szCs w:val="26"/>
        </w:rPr>
        <w:t>所有</w:t>
      </w:r>
      <w:r w:rsidRPr="006F36E6">
        <w:rPr>
          <w:rFonts w:eastAsia="標楷體" w:hAnsi="標楷體" w:hint="eastAsia"/>
          <w:spacing w:val="-4"/>
          <w:sz w:val="26"/>
          <w:szCs w:val="26"/>
        </w:rPr>
        <w:t>申請相關</w:t>
      </w:r>
      <w:proofErr w:type="gramStart"/>
      <w:r w:rsidRPr="006F36E6">
        <w:rPr>
          <w:rFonts w:eastAsia="標楷體" w:hAnsi="標楷體"/>
          <w:spacing w:val="-4"/>
          <w:sz w:val="26"/>
          <w:szCs w:val="26"/>
        </w:rPr>
        <w:t>資料均需於</w:t>
      </w:r>
      <w:proofErr w:type="gramEnd"/>
      <w:r w:rsidRPr="006F36E6">
        <w:rPr>
          <w:rFonts w:eastAsia="標楷體" w:hAnsi="標楷體" w:hint="eastAsia"/>
          <w:spacing w:val="-4"/>
          <w:sz w:val="26"/>
          <w:szCs w:val="26"/>
        </w:rPr>
        <w:t>出國日</w:t>
      </w:r>
      <w:r w:rsidRPr="006F36E6">
        <w:rPr>
          <w:rFonts w:eastAsia="標楷體" w:hAnsi="標楷體"/>
          <w:spacing w:val="-4"/>
          <w:sz w:val="26"/>
          <w:szCs w:val="26"/>
        </w:rPr>
        <w:t>二星期</w:t>
      </w:r>
      <w:r w:rsidRPr="006F36E6">
        <w:rPr>
          <w:rFonts w:eastAsia="標楷體" w:hAnsi="標楷體" w:hint="eastAsia"/>
          <w:spacing w:val="-4"/>
          <w:sz w:val="26"/>
          <w:szCs w:val="26"/>
        </w:rPr>
        <w:t>前</w:t>
      </w:r>
      <w:r w:rsidRPr="006F36E6">
        <w:rPr>
          <w:rFonts w:eastAsia="標楷體" w:hAnsi="標楷體"/>
          <w:spacing w:val="-4"/>
          <w:sz w:val="26"/>
          <w:szCs w:val="26"/>
        </w:rPr>
        <w:t>送達研究發展處</w:t>
      </w:r>
      <w:r w:rsidRPr="006F36E6">
        <w:rPr>
          <w:rFonts w:eastAsia="標楷體" w:hAnsi="標楷體" w:hint="eastAsia"/>
          <w:spacing w:val="-4"/>
          <w:sz w:val="26"/>
          <w:szCs w:val="26"/>
        </w:rPr>
        <w:t>提出</w:t>
      </w:r>
      <w:r w:rsidRPr="006F36E6">
        <w:rPr>
          <w:rFonts w:eastAsia="標楷體" w:hAnsi="標楷體"/>
          <w:spacing w:val="-4"/>
          <w:sz w:val="26"/>
          <w:szCs w:val="26"/>
        </w:rPr>
        <w:t>申請</w:t>
      </w:r>
      <w:r w:rsidRPr="006F36E6">
        <w:rPr>
          <w:rFonts w:eastAsia="標楷體" w:hAnsi="標楷體" w:hint="eastAsia"/>
          <w:spacing w:val="-4"/>
          <w:sz w:val="26"/>
          <w:szCs w:val="26"/>
        </w:rPr>
        <w:t>。</w:t>
      </w:r>
    </w:p>
    <w:p w:rsidR="00CD4D19" w:rsidRPr="006F36E6" w:rsidRDefault="00CD4D19" w:rsidP="00CD4D19">
      <w:pPr>
        <w:tabs>
          <w:tab w:val="num" w:pos="480"/>
        </w:tabs>
        <w:ind w:leftChars="162" w:left="519" w:hangingChars="50" w:hanging="130"/>
        <w:rPr>
          <w:rFonts w:eastAsia="標楷體" w:hAnsi="標楷體"/>
          <w:bCs/>
          <w:sz w:val="26"/>
          <w:szCs w:val="26"/>
        </w:rPr>
      </w:pPr>
    </w:p>
    <w:p w:rsidR="00CD4D19" w:rsidRPr="006F36E6" w:rsidRDefault="00CD4D19" w:rsidP="00CD4D19">
      <w:pPr>
        <w:widowControl w:val="0"/>
        <w:numPr>
          <w:ilvl w:val="0"/>
          <w:numId w:val="34"/>
        </w:numPr>
        <w:tabs>
          <w:tab w:val="clear" w:pos="480"/>
          <w:tab w:val="num" w:pos="540"/>
        </w:tabs>
        <w:spacing w:line="240" w:lineRule="auto"/>
        <w:jc w:val="both"/>
        <w:rPr>
          <w:rFonts w:eastAsia="標楷體"/>
          <w:sz w:val="26"/>
          <w:szCs w:val="26"/>
        </w:rPr>
      </w:pPr>
      <w:r w:rsidRPr="006F36E6">
        <w:rPr>
          <w:rFonts w:eastAsia="標楷體" w:hAnsi="標楷體"/>
          <w:bCs/>
          <w:sz w:val="26"/>
          <w:szCs w:val="26"/>
        </w:rPr>
        <w:t>出差人員於同一會計年度內</w:t>
      </w:r>
      <w:r w:rsidRPr="006F36E6">
        <w:rPr>
          <w:rFonts w:eastAsia="標楷體" w:hAnsi="標楷體" w:hint="eastAsia"/>
          <w:bCs/>
          <w:sz w:val="26"/>
          <w:szCs w:val="26"/>
        </w:rPr>
        <w:t>使用本經費出席國際會議</w:t>
      </w:r>
      <w:r w:rsidRPr="006F36E6">
        <w:rPr>
          <w:rFonts w:eastAsia="標楷體" w:hAnsi="標楷體"/>
          <w:bCs/>
          <w:sz w:val="26"/>
          <w:szCs w:val="26"/>
        </w:rPr>
        <w:t>以使用二次</w:t>
      </w:r>
      <w:r w:rsidRPr="006F36E6">
        <w:rPr>
          <w:rFonts w:eastAsia="標楷體" w:hAnsi="標楷體" w:hint="eastAsia"/>
          <w:bCs/>
          <w:sz w:val="26"/>
          <w:szCs w:val="26"/>
        </w:rPr>
        <w:t>為限，如受大會邀請之主講者（</w:t>
      </w:r>
      <w:r w:rsidRPr="006F36E6">
        <w:rPr>
          <w:rFonts w:eastAsia="標楷體" w:hAnsi="標楷體" w:hint="eastAsia"/>
          <w:bCs/>
          <w:sz w:val="26"/>
          <w:szCs w:val="26"/>
        </w:rPr>
        <w:t>keynote speaker</w:t>
      </w:r>
      <w:r w:rsidRPr="006F36E6">
        <w:rPr>
          <w:rFonts w:eastAsia="標楷體" w:hAnsi="標楷體" w:hint="eastAsia"/>
          <w:bCs/>
          <w:sz w:val="26"/>
          <w:szCs w:val="26"/>
        </w:rPr>
        <w:t>或</w:t>
      </w:r>
      <w:r w:rsidRPr="006F36E6">
        <w:rPr>
          <w:rFonts w:eastAsia="標楷體" w:hAnsi="標楷體" w:hint="eastAsia"/>
          <w:bCs/>
          <w:sz w:val="26"/>
          <w:szCs w:val="26"/>
        </w:rPr>
        <w:t>invited speaker</w:t>
      </w:r>
      <w:r w:rsidRPr="006F36E6">
        <w:rPr>
          <w:rFonts w:eastAsia="標楷體" w:hAnsi="標楷體" w:hint="eastAsia"/>
          <w:bCs/>
          <w:sz w:val="26"/>
          <w:szCs w:val="26"/>
        </w:rPr>
        <w:t>）、議程主席（</w:t>
      </w:r>
      <w:r w:rsidRPr="006F36E6">
        <w:rPr>
          <w:rFonts w:eastAsia="標楷體" w:hAnsi="標楷體" w:hint="eastAsia"/>
          <w:bCs/>
          <w:sz w:val="26"/>
          <w:szCs w:val="26"/>
        </w:rPr>
        <w:t>Session chair or Convener</w:t>
      </w:r>
      <w:r w:rsidRPr="006F36E6">
        <w:rPr>
          <w:rFonts w:eastAsia="標楷體" w:hAnsi="標楷體" w:hint="eastAsia"/>
          <w:bCs/>
          <w:sz w:val="26"/>
          <w:szCs w:val="26"/>
        </w:rPr>
        <w:t>）或貴賓</w:t>
      </w:r>
      <w:r w:rsidRPr="006F36E6">
        <w:rPr>
          <w:rFonts w:eastAsia="標楷體" w:hAnsi="標楷體" w:hint="eastAsia"/>
          <w:bCs/>
          <w:sz w:val="26"/>
          <w:szCs w:val="26"/>
        </w:rPr>
        <w:t>(Invited VIP)</w:t>
      </w:r>
      <w:r w:rsidRPr="006F36E6">
        <w:rPr>
          <w:rFonts w:eastAsia="標楷體" w:hAnsi="標楷體" w:hint="eastAsia"/>
          <w:bCs/>
          <w:sz w:val="26"/>
          <w:szCs w:val="26"/>
        </w:rPr>
        <w:t>則不列入計算。</w:t>
      </w:r>
      <w:r w:rsidRPr="006F36E6">
        <w:rPr>
          <w:rFonts w:eastAsia="標楷體" w:hAnsi="標楷體" w:hint="eastAsia"/>
          <w:spacing w:val="-4"/>
          <w:sz w:val="26"/>
          <w:szCs w:val="26"/>
        </w:rPr>
        <w:t>考察</w:t>
      </w:r>
      <w:r w:rsidRPr="006F36E6">
        <w:rPr>
          <w:rFonts w:eastAsia="標楷體" w:hAnsi="標楷體"/>
          <w:spacing w:val="-4"/>
          <w:sz w:val="26"/>
          <w:szCs w:val="26"/>
        </w:rPr>
        <w:t>、訓練、研究及實驗</w:t>
      </w:r>
      <w:r w:rsidRPr="006F36E6">
        <w:rPr>
          <w:rFonts w:eastAsia="標楷體" w:hAnsi="標楷體" w:hint="eastAsia"/>
          <w:spacing w:val="-4"/>
          <w:sz w:val="26"/>
          <w:szCs w:val="26"/>
        </w:rPr>
        <w:t>則不限次數。</w:t>
      </w:r>
    </w:p>
    <w:p w:rsidR="00CD4D19" w:rsidRPr="006F36E6" w:rsidRDefault="00CD4D19" w:rsidP="00CD4D19">
      <w:pPr>
        <w:jc w:val="both"/>
        <w:rPr>
          <w:rFonts w:eastAsia="標楷體"/>
          <w:sz w:val="26"/>
          <w:szCs w:val="26"/>
        </w:rPr>
      </w:pPr>
    </w:p>
    <w:p w:rsidR="00CD4D19" w:rsidRPr="006F36E6" w:rsidRDefault="00CD4D19" w:rsidP="00CD4D19">
      <w:pPr>
        <w:widowControl w:val="0"/>
        <w:numPr>
          <w:ilvl w:val="0"/>
          <w:numId w:val="34"/>
        </w:numPr>
        <w:tabs>
          <w:tab w:val="left" w:pos="540"/>
        </w:tabs>
        <w:spacing w:line="240" w:lineRule="auto"/>
        <w:rPr>
          <w:rFonts w:eastAsia="標楷體"/>
          <w:sz w:val="26"/>
          <w:szCs w:val="26"/>
        </w:rPr>
      </w:pPr>
      <w:r w:rsidRPr="006F36E6">
        <w:rPr>
          <w:rFonts w:eastAsia="標楷體" w:hAnsi="標楷體"/>
          <w:sz w:val="26"/>
          <w:szCs w:val="26"/>
        </w:rPr>
        <w:t>本經費得報支項目如下：</w:t>
      </w:r>
    </w:p>
    <w:p w:rsidR="00CD4D19" w:rsidRPr="006F36E6" w:rsidRDefault="00CD4D19" w:rsidP="00CD4D19">
      <w:pPr>
        <w:ind w:leftChars="157" w:left="1133" w:hangingChars="300" w:hanging="756"/>
        <w:jc w:val="both"/>
        <w:rPr>
          <w:rFonts w:eastAsia="標楷體"/>
          <w:spacing w:val="-4"/>
          <w:sz w:val="26"/>
          <w:szCs w:val="26"/>
        </w:rPr>
      </w:pPr>
      <w:r w:rsidRPr="006F36E6">
        <w:rPr>
          <w:rFonts w:eastAsia="標楷體" w:hAnsi="標楷體"/>
          <w:spacing w:val="-4"/>
          <w:sz w:val="26"/>
          <w:szCs w:val="26"/>
        </w:rPr>
        <w:t>（一）往返機票費用：由國內至會議地點最直接航程之機票費</w:t>
      </w:r>
      <w:r w:rsidRPr="006F36E6">
        <w:rPr>
          <w:rFonts w:ascii="標楷體" w:eastAsia="標楷體" w:hAnsi="標楷體" w:hint="eastAsia"/>
          <w:spacing w:val="-4"/>
          <w:sz w:val="26"/>
          <w:szCs w:val="26"/>
        </w:rPr>
        <w:t>，依國外出差旅費報支要點之規定，</w:t>
      </w:r>
      <w:r w:rsidRPr="006F36E6">
        <w:rPr>
          <w:rFonts w:eastAsia="標楷體" w:hAnsi="標楷體"/>
          <w:spacing w:val="-4"/>
          <w:sz w:val="26"/>
          <w:szCs w:val="26"/>
        </w:rPr>
        <w:t>機票費</w:t>
      </w:r>
      <w:proofErr w:type="gramStart"/>
      <w:r w:rsidRPr="006F36E6">
        <w:rPr>
          <w:rFonts w:eastAsia="標楷體" w:hAnsi="標楷體"/>
          <w:spacing w:val="-4"/>
          <w:sz w:val="26"/>
          <w:szCs w:val="26"/>
        </w:rPr>
        <w:t>採</w:t>
      </w:r>
      <w:proofErr w:type="gramEnd"/>
      <w:r w:rsidRPr="006F36E6">
        <w:rPr>
          <w:rFonts w:eastAsia="標楷體" w:hAnsi="標楷體"/>
          <w:spacing w:val="-4"/>
          <w:sz w:val="26"/>
          <w:szCs w:val="26"/>
        </w:rPr>
        <w:t>實報實銷。以搭乘本國籍之班機為限，但因故無法搭乘本國籍班機者，應</w:t>
      </w:r>
      <w:proofErr w:type="gramStart"/>
      <w:r w:rsidRPr="006F36E6">
        <w:rPr>
          <w:rFonts w:eastAsia="標楷體" w:hAnsi="標楷體"/>
          <w:spacing w:val="-4"/>
          <w:sz w:val="26"/>
          <w:szCs w:val="26"/>
        </w:rPr>
        <w:t>填具因公出</w:t>
      </w:r>
      <w:proofErr w:type="gramEnd"/>
      <w:r w:rsidRPr="006F36E6">
        <w:rPr>
          <w:rFonts w:eastAsia="標楷體" w:hAnsi="標楷體"/>
          <w:spacing w:val="-4"/>
          <w:sz w:val="26"/>
          <w:szCs w:val="26"/>
        </w:rPr>
        <w:t>國人員搭乘外國籍航空公司班機申請書，經奉核後改搭乘外國籍班機。</w:t>
      </w:r>
    </w:p>
    <w:p w:rsidR="00CD4D19" w:rsidRPr="006F36E6" w:rsidRDefault="00CD4D19" w:rsidP="00CD4D19">
      <w:pPr>
        <w:ind w:leftChars="162" w:left="1159" w:hangingChars="296" w:hanging="770"/>
        <w:jc w:val="both"/>
        <w:rPr>
          <w:rFonts w:eastAsia="標楷體"/>
          <w:kern w:val="0"/>
          <w:sz w:val="26"/>
          <w:szCs w:val="26"/>
        </w:rPr>
      </w:pPr>
      <w:r w:rsidRPr="006F36E6">
        <w:rPr>
          <w:rFonts w:eastAsia="標楷體" w:hAnsi="標楷體"/>
          <w:sz w:val="26"/>
          <w:szCs w:val="26"/>
        </w:rPr>
        <w:t>（二）生活費：出席國際會議之生活費總天數以</w:t>
      </w:r>
      <w:r w:rsidRPr="006F36E6">
        <w:rPr>
          <w:rFonts w:eastAsia="標楷體" w:hAnsi="標楷體" w:hint="eastAsia"/>
          <w:sz w:val="26"/>
          <w:szCs w:val="26"/>
        </w:rPr>
        <w:t>實際參與會議</w:t>
      </w:r>
      <w:r w:rsidRPr="006F36E6">
        <w:rPr>
          <w:rFonts w:eastAsia="標楷體" w:hAnsi="標楷體"/>
          <w:sz w:val="26"/>
          <w:szCs w:val="26"/>
        </w:rPr>
        <w:t>天數加</w:t>
      </w:r>
      <w:r w:rsidRPr="00302B42">
        <w:rPr>
          <w:rFonts w:eastAsia="標楷體"/>
          <w:sz w:val="26"/>
          <w:szCs w:val="26"/>
        </w:rPr>
        <w:t>1.</w:t>
      </w:r>
      <w:r w:rsidRPr="00302B42">
        <w:rPr>
          <w:rFonts w:eastAsia="標楷體" w:hint="eastAsia"/>
          <w:sz w:val="26"/>
          <w:szCs w:val="26"/>
        </w:rPr>
        <w:t>3</w:t>
      </w:r>
      <w:r w:rsidRPr="00302B42">
        <w:rPr>
          <w:rFonts w:eastAsia="標楷體" w:hAnsi="標楷體"/>
          <w:sz w:val="26"/>
          <w:szCs w:val="26"/>
        </w:rPr>
        <w:t>天</w:t>
      </w:r>
      <w:r w:rsidRPr="006F36E6">
        <w:rPr>
          <w:rFonts w:eastAsia="標楷體" w:hAnsi="標楷體"/>
          <w:sz w:val="26"/>
          <w:szCs w:val="26"/>
        </w:rPr>
        <w:t>為限，並依「</w:t>
      </w:r>
      <w:r w:rsidRPr="006F36E6">
        <w:rPr>
          <w:rFonts w:eastAsia="標楷體" w:hAnsi="標楷體"/>
          <w:spacing w:val="-4"/>
          <w:sz w:val="26"/>
          <w:szCs w:val="26"/>
        </w:rPr>
        <w:t>中央政府各機關派赴國外各地區出差人員</w:t>
      </w:r>
      <w:proofErr w:type="gramStart"/>
      <w:r w:rsidRPr="006F36E6">
        <w:rPr>
          <w:rFonts w:eastAsia="標楷體" w:hAnsi="標楷體"/>
          <w:spacing w:val="-4"/>
          <w:sz w:val="26"/>
          <w:szCs w:val="26"/>
        </w:rPr>
        <w:t>生活費日支數額</w:t>
      </w:r>
      <w:proofErr w:type="gramEnd"/>
      <w:r w:rsidRPr="006F36E6">
        <w:rPr>
          <w:rFonts w:eastAsia="標楷體" w:hAnsi="標楷體"/>
          <w:spacing w:val="-4"/>
          <w:sz w:val="26"/>
          <w:szCs w:val="26"/>
        </w:rPr>
        <w:t>」</w:t>
      </w:r>
      <w:r w:rsidRPr="006F36E6">
        <w:rPr>
          <w:rFonts w:eastAsia="標楷體" w:hAnsi="標楷體" w:hint="eastAsia"/>
          <w:spacing w:val="-4"/>
          <w:sz w:val="26"/>
          <w:szCs w:val="26"/>
        </w:rPr>
        <w:t>及「中央各機關派赴國外進修、研究、實習人員補助項目及數額表」</w:t>
      </w:r>
      <w:r w:rsidRPr="006F36E6">
        <w:rPr>
          <w:rFonts w:eastAsia="標楷體" w:hAnsi="標楷體"/>
          <w:spacing w:val="-4"/>
          <w:sz w:val="26"/>
          <w:szCs w:val="26"/>
        </w:rPr>
        <w:t>標準報支</w:t>
      </w:r>
      <w:r w:rsidRPr="006F36E6">
        <w:rPr>
          <w:rFonts w:eastAsia="標楷體" w:hAnsi="標楷體"/>
          <w:sz w:val="26"/>
          <w:szCs w:val="26"/>
        </w:rPr>
        <w:t>。</w:t>
      </w:r>
    </w:p>
    <w:p w:rsidR="00CD4D19" w:rsidRPr="006F36E6" w:rsidRDefault="00CD4D19" w:rsidP="00CD4D19">
      <w:pPr>
        <w:ind w:leftChars="162" w:left="519" w:hangingChars="50" w:hanging="130"/>
        <w:rPr>
          <w:rFonts w:eastAsia="標楷體"/>
          <w:sz w:val="26"/>
          <w:szCs w:val="26"/>
        </w:rPr>
      </w:pPr>
      <w:r w:rsidRPr="006F36E6">
        <w:rPr>
          <w:rFonts w:eastAsia="標楷體" w:hAnsi="標楷體"/>
          <w:sz w:val="26"/>
          <w:szCs w:val="26"/>
        </w:rPr>
        <w:t>（三）會議註冊費</w:t>
      </w:r>
      <w:r w:rsidRPr="006F36E6">
        <w:rPr>
          <w:rFonts w:eastAsia="標楷體" w:hAnsi="標楷體" w:hint="eastAsia"/>
          <w:sz w:val="26"/>
          <w:szCs w:val="26"/>
        </w:rPr>
        <w:t>、手續費、簽證費、保險費</w:t>
      </w:r>
      <w:r w:rsidRPr="006F36E6">
        <w:rPr>
          <w:rFonts w:eastAsia="標楷體" w:hAnsi="標楷體"/>
          <w:sz w:val="26"/>
          <w:szCs w:val="26"/>
        </w:rPr>
        <w:t>。</w:t>
      </w:r>
    </w:p>
    <w:p w:rsidR="00CD4D19" w:rsidRPr="006F36E6" w:rsidRDefault="00CD4D19" w:rsidP="00CD4D19">
      <w:pPr>
        <w:ind w:leftChars="162" w:left="1169" w:hangingChars="300" w:hanging="780"/>
        <w:rPr>
          <w:rFonts w:eastAsia="標楷體" w:hAnsi="標楷體"/>
          <w:spacing w:val="-4"/>
          <w:sz w:val="26"/>
          <w:szCs w:val="26"/>
        </w:rPr>
      </w:pPr>
      <w:r w:rsidRPr="006F36E6">
        <w:rPr>
          <w:rFonts w:eastAsia="標楷體" w:hAnsi="標楷體"/>
          <w:sz w:val="26"/>
          <w:szCs w:val="26"/>
        </w:rPr>
        <w:t>（四）</w:t>
      </w:r>
      <w:r w:rsidRPr="006F36E6">
        <w:rPr>
          <w:rFonts w:eastAsia="標楷體" w:hAnsi="標楷體" w:hint="eastAsia"/>
          <w:spacing w:val="-4"/>
          <w:sz w:val="26"/>
          <w:szCs w:val="26"/>
        </w:rPr>
        <w:t>考察</w:t>
      </w:r>
      <w:r w:rsidRPr="006F36E6">
        <w:rPr>
          <w:rFonts w:eastAsia="標楷體" w:hAnsi="標楷體"/>
          <w:spacing w:val="-4"/>
          <w:sz w:val="26"/>
          <w:szCs w:val="26"/>
        </w:rPr>
        <w:t>、訓練、研究、實驗之差旅費全年支用總額，教師以</w:t>
      </w:r>
      <w:r w:rsidRPr="006F36E6">
        <w:rPr>
          <w:rFonts w:eastAsia="標楷體"/>
          <w:spacing w:val="-4"/>
          <w:sz w:val="26"/>
          <w:szCs w:val="26"/>
        </w:rPr>
        <w:t>15</w:t>
      </w:r>
      <w:r w:rsidRPr="006F36E6">
        <w:rPr>
          <w:rFonts w:eastAsia="標楷體" w:hAnsi="標楷體"/>
          <w:spacing w:val="-4"/>
          <w:sz w:val="26"/>
          <w:szCs w:val="26"/>
        </w:rPr>
        <w:t>萬元為上限，其他出差人以</w:t>
      </w:r>
      <w:r w:rsidRPr="006F36E6">
        <w:rPr>
          <w:rFonts w:eastAsia="標楷體"/>
          <w:spacing w:val="-4"/>
          <w:sz w:val="26"/>
          <w:szCs w:val="26"/>
        </w:rPr>
        <w:t>10</w:t>
      </w:r>
      <w:r w:rsidRPr="006F36E6">
        <w:rPr>
          <w:rFonts w:eastAsia="標楷體" w:hAnsi="標楷體"/>
          <w:spacing w:val="-4"/>
          <w:sz w:val="26"/>
          <w:szCs w:val="26"/>
        </w:rPr>
        <w:t>萬元為上限。</w:t>
      </w:r>
    </w:p>
    <w:p w:rsidR="00CD4D19" w:rsidRPr="006F36E6" w:rsidRDefault="00CD4D19" w:rsidP="00CD4D19">
      <w:pPr>
        <w:ind w:firstLineChars="150" w:firstLine="390"/>
        <w:rPr>
          <w:rFonts w:ascii="標楷體" w:eastAsia="標楷體" w:hAnsi="標楷體"/>
          <w:spacing w:val="-4"/>
          <w:sz w:val="26"/>
          <w:szCs w:val="26"/>
        </w:rPr>
      </w:pPr>
      <w:r w:rsidRPr="006F36E6">
        <w:rPr>
          <w:rFonts w:ascii="標楷體" w:eastAsia="標楷體" w:hAnsi="標楷體" w:hint="eastAsia"/>
          <w:sz w:val="26"/>
          <w:szCs w:val="26"/>
        </w:rPr>
        <w:t>（五）其他經專案簽准支用項目之費用。</w:t>
      </w:r>
    </w:p>
    <w:p w:rsidR="00CD4D19" w:rsidRPr="006F36E6" w:rsidRDefault="00CD4D19" w:rsidP="00CD4D19">
      <w:pPr>
        <w:ind w:leftChars="162" w:left="1169" w:hangingChars="300" w:hanging="780"/>
        <w:rPr>
          <w:rFonts w:eastAsia="標楷體"/>
          <w:sz w:val="26"/>
          <w:szCs w:val="26"/>
        </w:rPr>
      </w:pPr>
    </w:p>
    <w:p w:rsidR="00CD4D19" w:rsidRPr="006F36E6" w:rsidRDefault="00CD4D19" w:rsidP="00CD4D19">
      <w:pPr>
        <w:widowControl w:val="0"/>
        <w:numPr>
          <w:ilvl w:val="0"/>
          <w:numId w:val="34"/>
        </w:numPr>
        <w:tabs>
          <w:tab w:val="left" w:pos="540"/>
        </w:tabs>
        <w:spacing w:line="240" w:lineRule="auto"/>
        <w:rPr>
          <w:rFonts w:eastAsia="標楷體"/>
          <w:spacing w:val="-4"/>
          <w:sz w:val="26"/>
          <w:szCs w:val="26"/>
        </w:rPr>
      </w:pPr>
      <w:r w:rsidRPr="006F36E6">
        <w:rPr>
          <w:rFonts w:eastAsia="標楷體" w:hAnsi="標楷體"/>
          <w:spacing w:val="-4"/>
          <w:sz w:val="26"/>
          <w:szCs w:val="26"/>
        </w:rPr>
        <w:t>申請人應於返國後一個月內，完成經費</w:t>
      </w:r>
      <w:r w:rsidRPr="006F36E6">
        <w:rPr>
          <w:rFonts w:eastAsia="標楷體" w:hAnsi="標楷體" w:hint="eastAsia"/>
          <w:spacing w:val="-4"/>
          <w:sz w:val="26"/>
          <w:szCs w:val="26"/>
        </w:rPr>
        <w:t>核</w:t>
      </w:r>
      <w:r w:rsidRPr="006F36E6">
        <w:rPr>
          <w:rFonts w:eastAsia="標楷體" w:hAnsi="標楷體"/>
          <w:spacing w:val="-4"/>
          <w:sz w:val="26"/>
          <w:szCs w:val="26"/>
        </w:rPr>
        <w:t>銷。另年底出國者，應於</w:t>
      </w:r>
      <w:r w:rsidRPr="006F36E6">
        <w:rPr>
          <w:rFonts w:eastAsia="標楷體"/>
          <w:spacing w:val="-4"/>
          <w:sz w:val="26"/>
          <w:szCs w:val="26"/>
        </w:rPr>
        <w:t>12</w:t>
      </w:r>
      <w:r w:rsidRPr="006F36E6">
        <w:rPr>
          <w:rFonts w:eastAsia="標楷體" w:hAnsi="標楷體"/>
          <w:spacing w:val="-4"/>
          <w:sz w:val="26"/>
          <w:szCs w:val="26"/>
        </w:rPr>
        <w:t>月</w:t>
      </w:r>
      <w:r w:rsidRPr="006F36E6">
        <w:rPr>
          <w:rFonts w:eastAsia="標楷體"/>
          <w:spacing w:val="-4"/>
          <w:sz w:val="26"/>
          <w:szCs w:val="26"/>
        </w:rPr>
        <w:t>31</w:t>
      </w:r>
      <w:r w:rsidRPr="006F36E6">
        <w:rPr>
          <w:rFonts w:eastAsia="標楷體" w:hAnsi="標楷體"/>
          <w:spacing w:val="-4"/>
          <w:sz w:val="26"/>
          <w:szCs w:val="26"/>
        </w:rPr>
        <w:t>日前完成經費</w:t>
      </w:r>
      <w:r w:rsidRPr="006F36E6">
        <w:rPr>
          <w:rFonts w:eastAsia="標楷體" w:hAnsi="標楷體" w:hint="eastAsia"/>
          <w:spacing w:val="-4"/>
          <w:sz w:val="26"/>
          <w:szCs w:val="26"/>
        </w:rPr>
        <w:t>核</w:t>
      </w:r>
      <w:r w:rsidRPr="006F36E6">
        <w:rPr>
          <w:rFonts w:eastAsia="標楷體" w:hAnsi="標楷體"/>
          <w:spacing w:val="-4"/>
          <w:sz w:val="26"/>
          <w:szCs w:val="26"/>
        </w:rPr>
        <w:t>銷。</w:t>
      </w:r>
    </w:p>
    <w:p w:rsidR="00CD4D19" w:rsidRPr="006F36E6" w:rsidRDefault="00CD4D19" w:rsidP="00CD4D19">
      <w:pPr>
        <w:tabs>
          <w:tab w:val="left" w:pos="540"/>
        </w:tabs>
        <w:rPr>
          <w:rFonts w:eastAsia="標楷體"/>
          <w:spacing w:val="-4"/>
          <w:sz w:val="26"/>
          <w:szCs w:val="26"/>
        </w:rPr>
      </w:pPr>
    </w:p>
    <w:p w:rsidR="00CD4D19" w:rsidRPr="006F36E6" w:rsidRDefault="00CD4D19" w:rsidP="00CD4D19">
      <w:pPr>
        <w:widowControl w:val="0"/>
        <w:numPr>
          <w:ilvl w:val="0"/>
          <w:numId w:val="34"/>
        </w:numPr>
        <w:tabs>
          <w:tab w:val="left" w:pos="540"/>
        </w:tabs>
        <w:spacing w:line="240" w:lineRule="auto"/>
        <w:rPr>
          <w:rFonts w:eastAsia="標楷體"/>
          <w:spacing w:val="-4"/>
          <w:sz w:val="26"/>
          <w:szCs w:val="26"/>
        </w:rPr>
      </w:pPr>
      <w:r w:rsidRPr="006F36E6">
        <w:rPr>
          <w:rFonts w:eastAsia="標楷體" w:hAnsi="標楷體"/>
          <w:spacing w:val="-4"/>
          <w:sz w:val="26"/>
          <w:szCs w:val="26"/>
        </w:rPr>
        <w:t>使用</w:t>
      </w:r>
      <w:r w:rsidRPr="006F36E6">
        <w:rPr>
          <w:rFonts w:eastAsia="標楷體" w:hAnsi="標楷體" w:hint="eastAsia"/>
          <w:spacing w:val="-4"/>
          <w:sz w:val="26"/>
          <w:szCs w:val="26"/>
        </w:rPr>
        <w:t>單位結餘款、單位管理費者，需檢附所屬單位同意使用之相關會議紀錄連同申請資料一併陳核。使用</w:t>
      </w:r>
      <w:r w:rsidRPr="006F36E6">
        <w:rPr>
          <w:rFonts w:eastAsia="標楷體" w:hAnsi="標楷體"/>
          <w:spacing w:val="-4"/>
          <w:sz w:val="26"/>
          <w:szCs w:val="26"/>
        </w:rPr>
        <w:t>校結餘款、</w:t>
      </w:r>
      <w:r w:rsidRPr="006F36E6">
        <w:rPr>
          <w:rFonts w:eastAsia="標楷體" w:hAnsi="標楷體" w:hint="eastAsia"/>
          <w:spacing w:val="-4"/>
          <w:sz w:val="26"/>
          <w:szCs w:val="26"/>
        </w:rPr>
        <w:t>校</w:t>
      </w:r>
      <w:r w:rsidRPr="006F36E6">
        <w:rPr>
          <w:rFonts w:eastAsia="標楷體" w:hAnsi="標楷體"/>
          <w:spacing w:val="-4"/>
          <w:sz w:val="26"/>
          <w:szCs w:val="26"/>
        </w:rPr>
        <w:t>管理費或其他校方補助經費出國者，應</w:t>
      </w:r>
      <w:proofErr w:type="gramStart"/>
      <w:r w:rsidRPr="006F36E6">
        <w:rPr>
          <w:rFonts w:eastAsia="標楷體" w:hAnsi="標楷體"/>
          <w:spacing w:val="-4"/>
          <w:sz w:val="26"/>
          <w:szCs w:val="26"/>
        </w:rPr>
        <w:t>檢附參訪</w:t>
      </w:r>
      <w:proofErr w:type="gramEnd"/>
      <w:r w:rsidRPr="006F36E6">
        <w:rPr>
          <w:rFonts w:eastAsia="標楷體" w:hAnsi="標楷體"/>
          <w:spacing w:val="-4"/>
          <w:sz w:val="26"/>
          <w:szCs w:val="26"/>
        </w:rPr>
        <w:t>、研究等相關計畫書，經專案簽准後辦理</w:t>
      </w:r>
      <w:r w:rsidRPr="006F36E6">
        <w:rPr>
          <w:rFonts w:eastAsia="標楷體" w:hAnsi="標楷體" w:hint="eastAsia"/>
          <w:spacing w:val="-4"/>
          <w:sz w:val="26"/>
          <w:szCs w:val="26"/>
        </w:rPr>
        <w:t>始</w:t>
      </w:r>
      <w:r w:rsidRPr="006F36E6">
        <w:rPr>
          <w:rFonts w:eastAsia="標楷體" w:hAnsi="標楷體"/>
          <w:spacing w:val="-4"/>
          <w:sz w:val="26"/>
          <w:szCs w:val="26"/>
        </w:rPr>
        <w:t>得支用。</w:t>
      </w:r>
    </w:p>
    <w:p w:rsidR="00CD4D19" w:rsidRPr="006F36E6" w:rsidRDefault="00CD4D19" w:rsidP="00CD4D19">
      <w:pPr>
        <w:tabs>
          <w:tab w:val="left" w:pos="540"/>
        </w:tabs>
        <w:rPr>
          <w:rFonts w:eastAsia="標楷體"/>
          <w:spacing w:val="-4"/>
          <w:sz w:val="26"/>
          <w:szCs w:val="26"/>
        </w:rPr>
      </w:pPr>
    </w:p>
    <w:p w:rsidR="00CD4D19" w:rsidRPr="006F36E6" w:rsidRDefault="00CD4D19" w:rsidP="00CD4D19">
      <w:pPr>
        <w:widowControl w:val="0"/>
        <w:numPr>
          <w:ilvl w:val="0"/>
          <w:numId w:val="34"/>
        </w:numPr>
        <w:tabs>
          <w:tab w:val="left" w:pos="540"/>
        </w:tabs>
        <w:spacing w:line="240" w:lineRule="auto"/>
        <w:rPr>
          <w:rFonts w:eastAsia="標楷體"/>
          <w:spacing w:val="-4"/>
          <w:sz w:val="26"/>
          <w:szCs w:val="26"/>
        </w:rPr>
      </w:pPr>
      <w:r w:rsidRPr="006F36E6">
        <w:rPr>
          <w:rFonts w:eastAsia="標楷體" w:hAnsi="標楷體"/>
          <w:sz w:val="26"/>
          <w:szCs w:val="26"/>
        </w:rPr>
        <w:t>本要點經研究發展會議通過送請校務基金管理委員會備查後實施，修正時亦同。</w:t>
      </w:r>
    </w:p>
    <w:p w:rsidR="00CD4D19" w:rsidRPr="006F36E6" w:rsidRDefault="00CD4D19" w:rsidP="00CD4D19"/>
    <w:p w:rsidR="00FC7403" w:rsidRPr="00CD4D19" w:rsidRDefault="00FC7403" w:rsidP="00AC3A68">
      <w:pPr>
        <w:spacing w:line="360" w:lineRule="exact"/>
        <w:rPr>
          <w:rFonts w:ascii="標楷體" w:eastAsia="標楷體"/>
        </w:rPr>
      </w:pPr>
    </w:p>
    <w:sectPr w:rsidR="00FC7403" w:rsidRPr="00CD4D19" w:rsidSect="00363E8D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AB" w:rsidRDefault="009C79AB" w:rsidP="009B4446">
      <w:pPr>
        <w:spacing w:line="240" w:lineRule="auto"/>
      </w:pPr>
      <w:r>
        <w:separator/>
      </w:r>
    </w:p>
  </w:endnote>
  <w:endnote w:type="continuationSeparator" w:id="0">
    <w:p w:rsidR="009C79AB" w:rsidRDefault="009C79AB" w:rsidP="009B4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AB" w:rsidRDefault="009C79AB" w:rsidP="009B4446">
      <w:pPr>
        <w:spacing w:line="240" w:lineRule="auto"/>
      </w:pPr>
      <w:r>
        <w:separator/>
      </w:r>
    </w:p>
  </w:footnote>
  <w:footnote w:type="continuationSeparator" w:id="0">
    <w:p w:rsidR="009C79AB" w:rsidRDefault="009C79AB" w:rsidP="009B44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4D0"/>
    <w:multiLevelType w:val="hybridMultilevel"/>
    <w:tmpl w:val="B50E92C2"/>
    <w:lvl w:ilvl="0" w:tplc="AACA7C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9147E"/>
    <w:multiLevelType w:val="hybridMultilevel"/>
    <w:tmpl w:val="AF2A6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E1355B"/>
    <w:multiLevelType w:val="hybridMultilevel"/>
    <w:tmpl w:val="8DE4C50C"/>
    <w:lvl w:ilvl="0" w:tplc="302A3618">
      <w:start w:val="1"/>
      <w:numFmt w:val="taiwaneseCountingThousand"/>
      <w:lvlText w:val="（%1）"/>
      <w:lvlJc w:val="left"/>
      <w:pPr>
        <w:ind w:left="108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F3D14C4"/>
    <w:multiLevelType w:val="hybridMultilevel"/>
    <w:tmpl w:val="04F0D2CE"/>
    <w:lvl w:ilvl="0" w:tplc="6CEC3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2318CE"/>
    <w:multiLevelType w:val="hybridMultilevel"/>
    <w:tmpl w:val="CCCC39FE"/>
    <w:lvl w:ilvl="0" w:tplc="2752F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574219"/>
    <w:multiLevelType w:val="hybridMultilevel"/>
    <w:tmpl w:val="A3AEDE40"/>
    <w:lvl w:ilvl="0" w:tplc="72B86596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C133DE"/>
    <w:multiLevelType w:val="hybridMultilevel"/>
    <w:tmpl w:val="FE908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124C0B"/>
    <w:multiLevelType w:val="hybridMultilevel"/>
    <w:tmpl w:val="A3AEDE40"/>
    <w:lvl w:ilvl="0" w:tplc="72B86596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CF2F7C"/>
    <w:multiLevelType w:val="hybridMultilevel"/>
    <w:tmpl w:val="939AF848"/>
    <w:lvl w:ilvl="0" w:tplc="590C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1C37C2"/>
    <w:multiLevelType w:val="hybridMultilevel"/>
    <w:tmpl w:val="FCF86FD6"/>
    <w:lvl w:ilvl="0" w:tplc="26C24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7C4BAC"/>
    <w:multiLevelType w:val="hybridMultilevel"/>
    <w:tmpl w:val="A7C6CBE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DC2457"/>
    <w:multiLevelType w:val="hybridMultilevel"/>
    <w:tmpl w:val="C45CA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500FB4"/>
    <w:multiLevelType w:val="hybridMultilevel"/>
    <w:tmpl w:val="D2F48AE6"/>
    <w:lvl w:ilvl="0" w:tplc="A8A67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7F127C"/>
    <w:multiLevelType w:val="hybridMultilevel"/>
    <w:tmpl w:val="72A489FA"/>
    <w:lvl w:ilvl="0" w:tplc="590C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6A561F"/>
    <w:multiLevelType w:val="multilevel"/>
    <w:tmpl w:val="E19EE870"/>
    <w:lvl w:ilvl="0">
      <w:start w:val="1"/>
      <w:numFmt w:val="decimal"/>
      <w:lvlText w:val="%1."/>
      <w:lvlJc w:val="left"/>
      <w:pPr>
        <w:tabs>
          <w:tab w:val="num" w:pos="828"/>
        </w:tabs>
        <w:ind w:left="1112" w:hanging="284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641" w:hanging="641"/>
      </w:pPr>
      <w:rPr>
        <w:rFonts w:hint="eastAsia"/>
        <w:lang w:val="en-US"/>
      </w:rPr>
    </w:lvl>
    <w:lvl w:ilvl="2">
      <w:start w:val="3"/>
      <w:numFmt w:val="taiwaneseCountingThousand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taiwaneseCountingThousand"/>
      <w:suff w:val="nothing"/>
      <w:lvlText w:val="(%4)"/>
      <w:lvlJc w:val="left"/>
      <w:pPr>
        <w:ind w:left="1247" w:hanging="419"/>
      </w:pPr>
      <w:rPr>
        <w:rFonts w:ascii="Times New Roman" w:eastAsia="標楷體" w:hAnsi="Times New Roman"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15">
    <w:nsid w:val="4A7120DB"/>
    <w:multiLevelType w:val="hybridMultilevel"/>
    <w:tmpl w:val="456254D2"/>
    <w:lvl w:ilvl="0" w:tplc="3EE67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5F454A"/>
    <w:multiLevelType w:val="hybridMultilevel"/>
    <w:tmpl w:val="F4A61F0E"/>
    <w:lvl w:ilvl="0" w:tplc="94B8E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821C75"/>
    <w:multiLevelType w:val="hybridMultilevel"/>
    <w:tmpl w:val="1FC08356"/>
    <w:lvl w:ilvl="0" w:tplc="820EEBC8">
      <w:start w:val="1"/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290C41"/>
    <w:multiLevelType w:val="hybridMultilevel"/>
    <w:tmpl w:val="4656C738"/>
    <w:lvl w:ilvl="0" w:tplc="78BEA97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6B5453"/>
    <w:multiLevelType w:val="hybridMultilevel"/>
    <w:tmpl w:val="0D189D0C"/>
    <w:lvl w:ilvl="0" w:tplc="2256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B965BF"/>
    <w:multiLevelType w:val="hybridMultilevel"/>
    <w:tmpl w:val="F048911E"/>
    <w:lvl w:ilvl="0" w:tplc="966C16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5536757"/>
    <w:multiLevelType w:val="hybridMultilevel"/>
    <w:tmpl w:val="5BF4009E"/>
    <w:lvl w:ilvl="0" w:tplc="3CB0AFA8">
      <w:start w:val="1"/>
      <w:numFmt w:val="taiwaneseCountingThousand"/>
      <w:lvlText w:val="%1、"/>
      <w:lvlJc w:val="left"/>
      <w:pPr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2">
    <w:nsid w:val="6FBD664F"/>
    <w:multiLevelType w:val="hybridMultilevel"/>
    <w:tmpl w:val="3C9484C6"/>
    <w:lvl w:ilvl="0" w:tplc="12361C24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7AB1305E"/>
    <w:multiLevelType w:val="hybridMultilevel"/>
    <w:tmpl w:val="1E9469F4"/>
    <w:lvl w:ilvl="0" w:tplc="748A6C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F60FB8"/>
    <w:multiLevelType w:val="hybridMultilevel"/>
    <w:tmpl w:val="6EBC9DBA"/>
    <w:lvl w:ilvl="0" w:tplc="87B231BC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7" w:hanging="480"/>
      </w:pPr>
    </w:lvl>
    <w:lvl w:ilvl="2" w:tplc="0409001B" w:tentative="1">
      <w:start w:val="1"/>
      <w:numFmt w:val="lowerRoman"/>
      <w:lvlText w:val="%3."/>
      <w:lvlJc w:val="right"/>
      <w:pPr>
        <w:ind w:left="1267" w:hanging="480"/>
      </w:pPr>
    </w:lvl>
    <w:lvl w:ilvl="3" w:tplc="0409000F" w:tentative="1">
      <w:start w:val="1"/>
      <w:numFmt w:val="decimal"/>
      <w:lvlText w:val="%4."/>
      <w:lvlJc w:val="left"/>
      <w:pPr>
        <w:ind w:left="1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7" w:hanging="480"/>
      </w:pPr>
    </w:lvl>
    <w:lvl w:ilvl="5" w:tplc="0409001B" w:tentative="1">
      <w:start w:val="1"/>
      <w:numFmt w:val="lowerRoman"/>
      <w:lvlText w:val="%6."/>
      <w:lvlJc w:val="right"/>
      <w:pPr>
        <w:ind w:left="2707" w:hanging="480"/>
      </w:pPr>
    </w:lvl>
    <w:lvl w:ilvl="6" w:tplc="0409000F" w:tentative="1">
      <w:start w:val="1"/>
      <w:numFmt w:val="decimal"/>
      <w:lvlText w:val="%7."/>
      <w:lvlJc w:val="left"/>
      <w:pPr>
        <w:ind w:left="3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7" w:hanging="480"/>
      </w:pPr>
    </w:lvl>
    <w:lvl w:ilvl="8" w:tplc="0409001B" w:tentative="1">
      <w:start w:val="1"/>
      <w:numFmt w:val="lowerRoman"/>
      <w:lvlText w:val="%9."/>
      <w:lvlJc w:val="right"/>
      <w:pPr>
        <w:ind w:left="4147" w:hanging="4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0"/>
  </w:num>
  <w:num w:numId="16">
    <w:abstractNumId w:val="3"/>
  </w:num>
  <w:num w:numId="17">
    <w:abstractNumId w:val="23"/>
  </w:num>
  <w:num w:numId="18">
    <w:abstractNumId w:val="15"/>
  </w:num>
  <w:num w:numId="19">
    <w:abstractNumId w:val="1"/>
  </w:num>
  <w:num w:numId="20">
    <w:abstractNumId w:val="24"/>
  </w:num>
  <w:num w:numId="21">
    <w:abstractNumId w:val="12"/>
  </w:num>
  <w:num w:numId="22">
    <w:abstractNumId w:val="4"/>
  </w:num>
  <w:num w:numId="23">
    <w:abstractNumId w:val="8"/>
  </w:num>
  <w:num w:numId="24">
    <w:abstractNumId w:val="13"/>
  </w:num>
  <w:num w:numId="25">
    <w:abstractNumId w:val="0"/>
  </w:num>
  <w:num w:numId="26">
    <w:abstractNumId w:val="18"/>
  </w:num>
  <w:num w:numId="27">
    <w:abstractNumId w:val="16"/>
  </w:num>
  <w:num w:numId="28">
    <w:abstractNumId w:val="22"/>
  </w:num>
  <w:num w:numId="29">
    <w:abstractNumId w:val="5"/>
  </w:num>
  <w:num w:numId="30">
    <w:abstractNumId w:val="7"/>
  </w:num>
  <w:num w:numId="31">
    <w:abstractNumId w:val="11"/>
  </w:num>
  <w:num w:numId="32">
    <w:abstractNumId w:val="21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9"/>
    <w:rsid w:val="00006093"/>
    <w:rsid w:val="000230BE"/>
    <w:rsid w:val="000627D4"/>
    <w:rsid w:val="00066A3C"/>
    <w:rsid w:val="000716AB"/>
    <w:rsid w:val="00072430"/>
    <w:rsid w:val="000B3AE3"/>
    <w:rsid w:val="000C06CF"/>
    <w:rsid w:val="000C4E9A"/>
    <w:rsid w:val="000C6E49"/>
    <w:rsid w:val="00116F4E"/>
    <w:rsid w:val="001234E1"/>
    <w:rsid w:val="00176B7F"/>
    <w:rsid w:val="001800F5"/>
    <w:rsid w:val="00185B98"/>
    <w:rsid w:val="001B6940"/>
    <w:rsid w:val="001D02BD"/>
    <w:rsid w:val="001F1F9E"/>
    <w:rsid w:val="001F65A4"/>
    <w:rsid w:val="00202CC1"/>
    <w:rsid w:val="0020381B"/>
    <w:rsid w:val="00212E08"/>
    <w:rsid w:val="00220D45"/>
    <w:rsid w:val="002419B1"/>
    <w:rsid w:val="00242F94"/>
    <w:rsid w:val="002574A4"/>
    <w:rsid w:val="00267F1C"/>
    <w:rsid w:val="00270B79"/>
    <w:rsid w:val="00271E44"/>
    <w:rsid w:val="002811D8"/>
    <w:rsid w:val="00287A8C"/>
    <w:rsid w:val="00287C92"/>
    <w:rsid w:val="002A2E42"/>
    <w:rsid w:val="002A327B"/>
    <w:rsid w:val="002B0CF7"/>
    <w:rsid w:val="002B30A2"/>
    <w:rsid w:val="002B424B"/>
    <w:rsid w:val="002B55E9"/>
    <w:rsid w:val="002B7F2D"/>
    <w:rsid w:val="002C4152"/>
    <w:rsid w:val="002D2E5A"/>
    <w:rsid w:val="002D34D7"/>
    <w:rsid w:val="002E5962"/>
    <w:rsid w:val="00324FE0"/>
    <w:rsid w:val="003263D0"/>
    <w:rsid w:val="00330028"/>
    <w:rsid w:val="0033004A"/>
    <w:rsid w:val="0033562F"/>
    <w:rsid w:val="00342B8D"/>
    <w:rsid w:val="00356356"/>
    <w:rsid w:val="00363E8D"/>
    <w:rsid w:val="00380EE7"/>
    <w:rsid w:val="003868BA"/>
    <w:rsid w:val="0038712E"/>
    <w:rsid w:val="003B3161"/>
    <w:rsid w:val="003C046C"/>
    <w:rsid w:val="00400E5C"/>
    <w:rsid w:val="004108AE"/>
    <w:rsid w:val="004405EB"/>
    <w:rsid w:val="004A6DE3"/>
    <w:rsid w:val="004B3FF8"/>
    <w:rsid w:val="004B66F4"/>
    <w:rsid w:val="005108F0"/>
    <w:rsid w:val="005416D1"/>
    <w:rsid w:val="005622AF"/>
    <w:rsid w:val="0056689C"/>
    <w:rsid w:val="005677E9"/>
    <w:rsid w:val="005847C7"/>
    <w:rsid w:val="005B3095"/>
    <w:rsid w:val="005B5970"/>
    <w:rsid w:val="005C2907"/>
    <w:rsid w:val="005F3243"/>
    <w:rsid w:val="00602D71"/>
    <w:rsid w:val="00613A65"/>
    <w:rsid w:val="00634271"/>
    <w:rsid w:val="0063505D"/>
    <w:rsid w:val="0063726F"/>
    <w:rsid w:val="0065724F"/>
    <w:rsid w:val="00671D28"/>
    <w:rsid w:val="006B5CA8"/>
    <w:rsid w:val="006B5D5D"/>
    <w:rsid w:val="006D3713"/>
    <w:rsid w:val="006E154D"/>
    <w:rsid w:val="00717D04"/>
    <w:rsid w:val="0073750F"/>
    <w:rsid w:val="00745451"/>
    <w:rsid w:val="00764008"/>
    <w:rsid w:val="00766F46"/>
    <w:rsid w:val="00784E6C"/>
    <w:rsid w:val="00785391"/>
    <w:rsid w:val="007943D3"/>
    <w:rsid w:val="00794A55"/>
    <w:rsid w:val="007A29D5"/>
    <w:rsid w:val="007B4133"/>
    <w:rsid w:val="007B7E5C"/>
    <w:rsid w:val="007C0E94"/>
    <w:rsid w:val="007C46ED"/>
    <w:rsid w:val="007C7EAB"/>
    <w:rsid w:val="007E7A7F"/>
    <w:rsid w:val="00820693"/>
    <w:rsid w:val="00824A37"/>
    <w:rsid w:val="008366D2"/>
    <w:rsid w:val="00837BA2"/>
    <w:rsid w:val="00860689"/>
    <w:rsid w:val="00862154"/>
    <w:rsid w:val="008B7350"/>
    <w:rsid w:val="008D3E9F"/>
    <w:rsid w:val="008D5A6A"/>
    <w:rsid w:val="008F462E"/>
    <w:rsid w:val="00900757"/>
    <w:rsid w:val="009011AD"/>
    <w:rsid w:val="0091577C"/>
    <w:rsid w:val="0091793E"/>
    <w:rsid w:val="00921ED7"/>
    <w:rsid w:val="0092433D"/>
    <w:rsid w:val="00982E28"/>
    <w:rsid w:val="00987636"/>
    <w:rsid w:val="009A03FE"/>
    <w:rsid w:val="009B1C67"/>
    <w:rsid w:val="009B4446"/>
    <w:rsid w:val="009C07E7"/>
    <w:rsid w:val="009C79AB"/>
    <w:rsid w:val="009D085F"/>
    <w:rsid w:val="009E2BD9"/>
    <w:rsid w:val="00A02C16"/>
    <w:rsid w:val="00A8463A"/>
    <w:rsid w:val="00AC3A68"/>
    <w:rsid w:val="00AC45BA"/>
    <w:rsid w:val="00AD3735"/>
    <w:rsid w:val="00B128F7"/>
    <w:rsid w:val="00B5232A"/>
    <w:rsid w:val="00B609F5"/>
    <w:rsid w:val="00B62D5E"/>
    <w:rsid w:val="00B736EC"/>
    <w:rsid w:val="00B92E85"/>
    <w:rsid w:val="00B943B4"/>
    <w:rsid w:val="00BA4841"/>
    <w:rsid w:val="00BB0E1B"/>
    <w:rsid w:val="00BC4266"/>
    <w:rsid w:val="00C45396"/>
    <w:rsid w:val="00C56496"/>
    <w:rsid w:val="00C73970"/>
    <w:rsid w:val="00C855E4"/>
    <w:rsid w:val="00C91B5F"/>
    <w:rsid w:val="00CA3366"/>
    <w:rsid w:val="00CA5AEE"/>
    <w:rsid w:val="00CB04A9"/>
    <w:rsid w:val="00CB0BA8"/>
    <w:rsid w:val="00CB13D6"/>
    <w:rsid w:val="00CC015E"/>
    <w:rsid w:val="00CC50FD"/>
    <w:rsid w:val="00CD4D19"/>
    <w:rsid w:val="00CE759C"/>
    <w:rsid w:val="00D03E5F"/>
    <w:rsid w:val="00D3282D"/>
    <w:rsid w:val="00D406FF"/>
    <w:rsid w:val="00D54100"/>
    <w:rsid w:val="00D55ADA"/>
    <w:rsid w:val="00D77A3C"/>
    <w:rsid w:val="00D80629"/>
    <w:rsid w:val="00D817E9"/>
    <w:rsid w:val="00DA32FA"/>
    <w:rsid w:val="00DC2F3E"/>
    <w:rsid w:val="00DE522C"/>
    <w:rsid w:val="00E03F2E"/>
    <w:rsid w:val="00E62EE2"/>
    <w:rsid w:val="00E70DFA"/>
    <w:rsid w:val="00E811B9"/>
    <w:rsid w:val="00E813F1"/>
    <w:rsid w:val="00ED4217"/>
    <w:rsid w:val="00ED4372"/>
    <w:rsid w:val="00EE7B65"/>
    <w:rsid w:val="00EF21BA"/>
    <w:rsid w:val="00F10B14"/>
    <w:rsid w:val="00F236FA"/>
    <w:rsid w:val="00F27638"/>
    <w:rsid w:val="00F4515D"/>
    <w:rsid w:val="00F45F7A"/>
    <w:rsid w:val="00F6569C"/>
    <w:rsid w:val="00F657DF"/>
    <w:rsid w:val="00F96D92"/>
    <w:rsid w:val="00FB661B"/>
    <w:rsid w:val="00FB7571"/>
    <w:rsid w:val="00FC5A24"/>
    <w:rsid w:val="00FC7403"/>
    <w:rsid w:val="00FD244E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28"/>
  </w:style>
  <w:style w:type="paragraph" w:styleId="3">
    <w:name w:val="heading 3"/>
    <w:basedOn w:val="a"/>
    <w:next w:val="a"/>
    <w:link w:val="30"/>
    <w:semiHidden/>
    <w:unhideWhenUsed/>
    <w:qFormat/>
    <w:locked/>
    <w:rsid w:val="00324FE0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aliases w:val="1"/>
    <w:basedOn w:val="3"/>
    <w:link w:val="40"/>
    <w:semiHidden/>
    <w:unhideWhenUsed/>
    <w:qFormat/>
    <w:locked/>
    <w:rsid w:val="00324FE0"/>
    <w:pPr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semiHidden/>
    <w:rsid w:val="00324FE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aliases w:val="1 字元"/>
    <w:basedOn w:val="a0"/>
    <w:link w:val="4"/>
    <w:semiHidden/>
    <w:rsid w:val="00324FE0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982E28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324FE0"/>
    <w:pPr>
      <w:spacing w:line="240" w:lineRule="auto"/>
    </w:pPr>
  </w:style>
  <w:style w:type="paragraph" w:styleId="a5">
    <w:name w:val="Subtitle"/>
    <w:basedOn w:val="a"/>
    <w:next w:val="a"/>
    <w:link w:val="a6"/>
    <w:qFormat/>
    <w:rsid w:val="00982E28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rsid w:val="00982E28"/>
    <w:rPr>
      <w:rFonts w:asciiTheme="majorHAnsi" w:hAnsiTheme="majorHAnsi" w:cstheme="majorBidi"/>
      <w:i/>
      <w:iCs/>
    </w:rPr>
  </w:style>
  <w:style w:type="paragraph" w:styleId="a7">
    <w:name w:val="header"/>
    <w:basedOn w:val="a"/>
    <w:link w:val="a8"/>
    <w:uiPriority w:val="99"/>
    <w:unhideWhenUsed/>
    <w:rsid w:val="009B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44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B4446"/>
    <w:rPr>
      <w:sz w:val="20"/>
      <w:szCs w:val="20"/>
    </w:rPr>
  </w:style>
  <w:style w:type="character" w:customStyle="1" w:styleId="style551">
    <w:name w:val="style551"/>
    <w:rsid w:val="00CC015E"/>
    <w:rPr>
      <w:color w:val="6EAAE5"/>
    </w:rPr>
  </w:style>
  <w:style w:type="paragraph" w:styleId="31">
    <w:name w:val="Body Text Indent 3"/>
    <w:basedOn w:val="a"/>
    <w:link w:val="32"/>
    <w:rsid w:val="002D34D7"/>
    <w:pPr>
      <w:widowControl w:val="0"/>
      <w:spacing w:beforeLines="50" w:before="180" w:line="360" w:lineRule="exact"/>
      <w:ind w:left="540" w:hangingChars="225" w:hanging="540"/>
    </w:pPr>
    <w:rPr>
      <w:rFonts w:ascii="標楷體" w:eastAsia="標楷體" w:hAnsi="Times New Roman"/>
      <w:bCs/>
    </w:rPr>
  </w:style>
  <w:style w:type="character" w:customStyle="1" w:styleId="32">
    <w:name w:val="本文縮排 3 字元"/>
    <w:basedOn w:val="a0"/>
    <w:link w:val="31"/>
    <w:rsid w:val="002D34D7"/>
    <w:rPr>
      <w:rFonts w:ascii="標楷體" w:eastAsia="標楷體" w:hAnsi="Times New Roman"/>
      <w:bCs/>
    </w:rPr>
  </w:style>
  <w:style w:type="paragraph" w:customStyle="1" w:styleId="xmsoblocktext">
    <w:name w:val="x_msoblocktext"/>
    <w:basedOn w:val="a"/>
    <w:rsid w:val="00FC5A24"/>
    <w:pPr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FD24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24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28"/>
  </w:style>
  <w:style w:type="paragraph" w:styleId="3">
    <w:name w:val="heading 3"/>
    <w:basedOn w:val="a"/>
    <w:next w:val="a"/>
    <w:link w:val="30"/>
    <w:semiHidden/>
    <w:unhideWhenUsed/>
    <w:qFormat/>
    <w:locked/>
    <w:rsid w:val="00324FE0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aliases w:val="1"/>
    <w:basedOn w:val="3"/>
    <w:link w:val="40"/>
    <w:semiHidden/>
    <w:unhideWhenUsed/>
    <w:qFormat/>
    <w:locked/>
    <w:rsid w:val="00324FE0"/>
    <w:pPr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semiHidden/>
    <w:rsid w:val="00324FE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aliases w:val="1 字元"/>
    <w:basedOn w:val="a0"/>
    <w:link w:val="4"/>
    <w:semiHidden/>
    <w:rsid w:val="00324FE0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982E28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324FE0"/>
    <w:pPr>
      <w:spacing w:line="240" w:lineRule="auto"/>
    </w:pPr>
  </w:style>
  <w:style w:type="paragraph" w:styleId="a5">
    <w:name w:val="Subtitle"/>
    <w:basedOn w:val="a"/>
    <w:next w:val="a"/>
    <w:link w:val="a6"/>
    <w:qFormat/>
    <w:rsid w:val="00982E28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rsid w:val="00982E28"/>
    <w:rPr>
      <w:rFonts w:asciiTheme="majorHAnsi" w:hAnsiTheme="majorHAnsi" w:cstheme="majorBidi"/>
      <w:i/>
      <w:iCs/>
    </w:rPr>
  </w:style>
  <w:style w:type="paragraph" w:styleId="a7">
    <w:name w:val="header"/>
    <w:basedOn w:val="a"/>
    <w:link w:val="a8"/>
    <w:uiPriority w:val="99"/>
    <w:unhideWhenUsed/>
    <w:rsid w:val="009B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44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B4446"/>
    <w:rPr>
      <w:sz w:val="20"/>
      <w:szCs w:val="20"/>
    </w:rPr>
  </w:style>
  <w:style w:type="character" w:customStyle="1" w:styleId="style551">
    <w:name w:val="style551"/>
    <w:rsid w:val="00CC015E"/>
    <w:rPr>
      <w:color w:val="6EAAE5"/>
    </w:rPr>
  </w:style>
  <w:style w:type="paragraph" w:styleId="31">
    <w:name w:val="Body Text Indent 3"/>
    <w:basedOn w:val="a"/>
    <w:link w:val="32"/>
    <w:rsid w:val="002D34D7"/>
    <w:pPr>
      <w:widowControl w:val="0"/>
      <w:spacing w:beforeLines="50" w:before="180" w:line="360" w:lineRule="exact"/>
      <w:ind w:left="540" w:hangingChars="225" w:hanging="540"/>
    </w:pPr>
    <w:rPr>
      <w:rFonts w:ascii="標楷體" w:eastAsia="標楷體" w:hAnsi="Times New Roman"/>
      <w:bCs/>
    </w:rPr>
  </w:style>
  <w:style w:type="character" w:customStyle="1" w:styleId="32">
    <w:name w:val="本文縮排 3 字元"/>
    <w:basedOn w:val="a0"/>
    <w:link w:val="31"/>
    <w:rsid w:val="002D34D7"/>
    <w:rPr>
      <w:rFonts w:ascii="標楷體" w:eastAsia="標楷體" w:hAnsi="Times New Roman"/>
      <w:bCs/>
    </w:rPr>
  </w:style>
  <w:style w:type="paragraph" w:customStyle="1" w:styleId="xmsoblocktext">
    <w:name w:val="x_msoblocktext"/>
    <w:basedOn w:val="a"/>
    <w:rsid w:val="00FC5A24"/>
    <w:pPr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FD24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2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Company>NCU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中央大學研發處余惠文</dc:creator>
  <cp:lastModifiedBy>ncu27064</cp:lastModifiedBy>
  <cp:revision>2</cp:revision>
  <cp:lastPrinted>2015-08-17T09:01:00Z</cp:lastPrinted>
  <dcterms:created xsi:type="dcterms:W3CDTF">2016-03-11T01:26:00Z</dcterms:created>
  <dcterms:modified xsi:type="dcterms:W3CDTF">2016-03-11T01:26:00Z</dcterms:modified>
</cp:coreProperties>
</file>